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21CCLC Communications Template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Use this template to describe the communications and outreach strategies connected to your program. Example: Parent Newsletter, Monthly, Electronic copy and hard copy posted on site, parents of youth/100, to be sent on the first Friday of the month.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Example: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Outreach strategy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Frequency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Method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Audience and Proposed Impact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 Newsletter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Monthly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Electronic via email 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Hard copy posted on site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Parents of enrolled youth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be sent on the first Friday of the month.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Advisory Committee Meeting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Quarterly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In-person or via Zoom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Advisory Committee Members – parents, school, stakeholders, youth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Agenda to include the following standing items: progress towards goals, communications, enrichments,…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Annual Strategic Plan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Yearly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Electronic via website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Hard copy for presentations as needed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Stakeholders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feedback gathered from identified groups.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(Required) Website where your local evaluation will be posted (reminder: each year’s evaluation should be found here)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www.weloveourlocalevaluation.com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Social media links for your school/site/program: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www.facebook/oursiteisgreat.com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www.twitter/oursiteisgreat.com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www.instagram/oursiteisgreat.com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Please insert your strategies here: 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Outreach strategy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Frequency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Method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Audience and Proposed Impact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(Required) Website where your local evaluation will be posted (reminder: each year’s evaluation should be found here)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Social media links for your school/site/program: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40" w:line="240" w:lineRule="auto"/>
    </w:pPr>
    <w:rPr>
      <w:rFonts w:ascii="Arial" w:cs="Arial" w:eastAsia="Arial" w:hAnsi="Arial"/>
      <w:b w:val="1"/>
      <w:color w:val="c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1E5405"/>
    <w:pPr>
      <w:keepNext w:val="1"/>
      <w:keepLines w:val="1"/>
      <w:spacing w:after="80" w:before="240" w:line="240" w:lineRule="auto"/>
      <w:outlineLvl w:val="1"/>
    </w:pPr>
    <w:rPr>
      <w:rFonts w:ascii="Arial" w:cs="Times New Roman (Headings CS)" w:hAnsi="Arial" w:eastAsiaTheme="majorEastAsia"/>
      <w:b w:val="1"/>
      <w:color w:val="c00000"/>
      <w:sz w:val="28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A44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F468F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1E5405"/>
    <w:rPr>
      <w:rFonts w:ascii="Arial" w:cs="Times New Roman (Headings CS)" w:hAnsi="Arial" w:eastAsiaTheme="majorEastAsia"/>
      <w:b w:val="1"/>
      <w:color w:val="c00000"/>
      <w:sz w:val="28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nBDkh1Tz7a9UP0+5ibKFdVsEyw==">AMUW2mUCDDaBIYGFx9cpaUGodPtxY5XNgxgyhHz9ufPA9SypCBA0hfkJI5veIAkIfOZZk6MKdD3loNg9m06OGM8IzPp5avuFy7TAALT0cw6nKGAo7aWbQseQSSH1mHWKnR+wa7kMyk6k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2021-09-02T19:15:00Z</dcterms:created>
  <dc:creator>Crystal Hall</dc:creator>
</cp:coreProperties>
</file>