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08F" w:rsidRPr="007F0FE0" w:rsidRDefault="00482FFB" w:rsidP="007F0FE0">
      <w:pPr>
        <w:pStyle w:val="Heading1"/>
      </w:pPr>
      <w:bookmarkStart w:id="0" w:name="_GoBack"/>
      <w:r w:rsidRPr="007F0FE0">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8"/>
                    <a:srcRect/>
                    <a:stretch>
                      <a:fillRect/>
                    </a:stretch>
                  </pic:blipFill>
                  <pic:spPr>
                    <a:xfrm>
                      <a:off x="0" y="0"/>
                      <a:ext cx="7772400" cy="667512"/>
                    </a:xfrm>
                    <a:prstGeom prst="rect">
                      <a:avLst/>
                    </a:prstGeom>
                    <a:ln/>
                  </pic:spPr>
                </pic:pic>
              </a:graphicData>
            </a:graphic>
          </wp:anchor>
        </w:drawing>
      </w:r>
      <w:r w:rsidRPr="007F0FE0">
        <w:t>Birth-Grade 3 Inclusive Settings Worksheet</w:t>
      </w:r>
    </w:p>
    <w:bookmarkEnd w:id="0"/>
    <w:p w:rsidR="007F0FE0" w:rsidRDefault="00482FFB" w:rsidP="007F0FE0">
      <w:r>
        <w:rPr>
          <w:b/>
        </w:rPr>
        <w:t xml:space="preserve">282—14.1(256) Special education instructional endorsements. </w:t>
      </w:r>
      <w:r>
        <w:t xml:space="preserve">Twenty-four semester hours in special education are required for each endorsement in this rule unless otherwise stated, including evidence-based reading instruction; direct and explicit literacy strategies; systematic and sequential approaches to teaching </w:t>
      </w:r>
      <w:r>
        <w:t>phonemic awareness, phonics, vocabulary, fluency, and text comprehension; and effective strategies for dyslexia.</w:t>
      </w:r>
    </w:p>
    <w:tbl>
      <w:tblPr>
        <w:tblStyle w:val="DefaultEducation"/>
        <w:tblW w:w="0" w:type="auto"/>
        <w:tblLook w:val="04A0" w:firstRow="1" w:lastRow="0" w:firstColumn="1" w:lastColumn="0" w:noHBand="0" w:noVBand="1"/>
      </w:tblPr>
      <w:tblGrid>
        <w:gridCol w:w="1165"/>
        <w:gridCol w:w="3102"/>
        <w:gridCol w:w="2296"/>
        <w:gridCol w:w="2257"/>
        <w:gridCol w:w="1970"/>
      </w:tblGrid>
      <w:tr w:rsidR="007F0FE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7F0FE0" w:rsidRPr="00C12CF2" w:rsidRDefault="007F0FE0" w:rsidP="00C56101">
            <w:pPr>
              <w:pStyle w:val="TableHeading"/>
              <w:jc w:val="center"/>
              <w:rPr>
                <w:b/>
                <w:color w:val="auto"/>
                <w:sz w:val="20"/>
                <w:szCs w:val="20"/>
              </w:rPr>
            </w:pPr>
            <w:r w:rsidRPr="00C12CF2">
              <w:rPr>
                <w:b/>
                <w:color w:val="auto"/>
                <w:sz w:val="20"/>
                <w:szCs w:val="20"/>
              </w:rPr>
              <w:t>Course #</w:t>
            </w:r>
          </w:p>
        </w:tc>
        <w:tc>
          <w:tcPr>
            <w:tcW w:w="3102" w:type="dxa"/>
          </w:tcPr>
          <w:p w:rsidR="007F0FE0" w:rsidRPr="00C12CF2" w:rsidRDefault="007F0FE0" w:rsidP="00C56101">
            <w:pPr>
              <w:pStyle w:val="TableHeading"/>
              <w:jc w:val="center"/>
              <w:rPr>
                <w:b/>
                <w:color w:val="auto"/>
                <w:sz w:val="20"/>
                <w:szCs w:val="20"/>
              </w:rPr>
            </w:pPr>
            <w:r w:rsidRPr="00C12CF2">
              <w:rPr>
                <w:b/>
                <w:color w:val="auto"/>
                <w:sz w:val="20"/>
                <w:szCs w:val="20"/>
              </w:rPr>
              <w:t>Course Title</w:t>
            </w:r>
          </w:p>
        </w:tc>
        <w:tc>
          <w:tcPr>
            <w:tcW w:w="2296" w:type="dxa"/>
          </w:tcPr>
          <w:p w:rsidR="007F0FE0" w:rsidRPr="00C12CF2" w:rsidRDefault="007F0FE0" w:rsidP="00C56101">
            <w:pPr>
              <w:pStyle w:val="TableHeading"/>
              <w:jc w:val="center"/>
              <w:rPr>
                <w:b/>
                <w:color w:val="auto"/>
                <w:sz w:val="20"/>
                <w:szCs w:val="20"/>
              </w:rPr>
            </w:pPr>
            <w:r w:rsidRPr="00C12CF2">
              <w:rPr>
                <w:b/>
                <w:color w:val="auto"/>
                <w:sz w:val="20"/>
                <w:szCs w:val="20"/>
              </w:rPr>
              <w:t>Institution</w:t>
            </w:r>
          </w:p>
        </w:tc>
        <w:tc>
          <w:tcPr>
            <w:tcW w:w="2257" w:type="dxa"/>
          </w:tcPr>
          <w:p w:rsidR="007F0FE0" w:rsidRPr="00C12CF2" w:rsidRDefault="007F0FE0" w:rsidP="00C56101">
            <w:pPr>
              <w:pStyle w:val="TableHeading"/>
              <w:jc w:val="center"/>
              <w:rPr>
                <w:b/>
                <w:color w:val="auto"/>
                <w:sz w:val="20"/>
                <w:szCs w:val="20"/>
              </w:rPr>
            </w:pPr>
            <w:r w:rsidRPr="00C12CF2">
              <w:rPr>
                <w:b/>
                <w:color w:val="auto"/>
                <w:sz w:val="20"/>
                <w:szCs w:val="20"/>
              </w:rPr>
              <w:t>Semester Hours</w:t>
            </w:r>
          </w:p>
        </w:tc>
        <w:tc>
          <w:tcPr>
            <w:tcW w:w="1970" w:type="dxa"/>
          </w:tcPr>
          <w:p w:rsidR="007F0FE0" w:rsidRPr="00C12CF2" w:rsidRDefault="007F0FE0" w:rsidP="00C56101">
            <w:pPr>
              <w:pStyle w:val="TableHeading"/>
              <w:jc w:val="center"/>
              <w:rPr>
                <w:b/>
                <w:color w:val="auto"/>
                <w:sz w:val="20"/>
                <w:szCs w:val="20"/>
              </w:rPr>
            </w:pPr>
            <w:r w:rsidRPr="00C12CF2">
              <w:rPr>
                <w:b/>
                <w:color w:val="auto"/>
                <w:sz w:val="20"/>
                <w:szCs w:val="20"/>
              </w:rPr>
              <w:t>Year Completed</w:t>
            </w:r>
          </w:p>
        </w:tc>
      </w:tr>
      <w:tr w:rsidR="007F0FE0" w:rsidTr="00C56101">
        <w:trPr>
          <w:cantSplit/>
          <w:trHeight w:val="467"/>
        </w:trPr>
        <w:tc>
          <w:tcPr>
            <w:tcW w:w="1165" w:type="dxa"/>
            <w:vAlign w:val="top"/>
          </w:tcPr>
          <w:p w:rsidR="007F0FE0" w:rsidRPr="00C12CF2" w:rsidRDefault="007F0FE0" w:rsidP="00C56101">
            <w:pPr>
              <w:rPr>
                <w:szCs w:val="20"/>
              </w:rPr>
            </w:pPr>
          </w:p>
        </w:tc>
        <w:tc>
          <w:tcPr>
            <w:tcW w:w="3102" w:type="dxa"/>
            <w:vAlign w:val="top"/>
          </w:tcPr>
          <w:p w:rsidR="007F0FE0" w:rsidRPr="00C12CF2" w:rsidRDefault="007F0FE0" w:rsidP="00C56101">
            <w:pPr>
              <w:rPr>
                <w:szCs w:val="20"/>
              </w:rPr>
            </w:pPr>
          </w:p>
        </w:tc>
        <w:tc>
          <w:tcPr>
            <w:tcW w:w="2296" w:type="dxa"/>
            <w:vAlign w:val="top"/>
          </w:tcPr>
          <w:p w:rsidR="007F0FE0" w:rsidRPr="00C12CF2" w:rsidRDefault="007F0FE0" w:rsidP="00C56101">
            <w:pPr>
              <w:rPr>
                <w:szCs w:val="20"/>
              </w:rPr>
            </w:pPr>
          </w:p>
        </w:tc>
        <w:tc>
          <w:tcPr>
            <w:tcW w:w="2257" w:type="dxa"/>
            <w:vAlign w:val="top"/>
          </w:tcPr>
          <w:p w:rsidR="007F0FE0" w:rsidRPr="00C12CF2" w:rsidRDefault="007F0FE0" w:rsidP="00C56101">
            <w:pPr>
              <w:rPr>
                <w:szCs w:val="20"/>
              </w:rPr>
            </w:pPr>
          </w:p>
        </w:tc>
        <w:tc>
          <w:tcPr>
            <w:tcW w:w="1970" w:type="dxa"/>
            <w:vAlign w:val="top"/>
          </w:tcPr>
          <w:p w:rsidR="007F0FE0" w:rsidRPr="00C12CF2" w:rsidRDefault="007F0FE0" w:rsidP="00C56101">
            <w:pPr>
              <w:rPr>
                <w:szCs w:val="20"/>
              </w:rPr>
            </w:pPr>
          </w:p>
        </w:tc>
      </w:tr>
      <w:tr w:rsidR="007F0FE0" w:rsidTr="00C56101">
        <w:trPr>
          <w:cantSplit/>
          <w:trHeight w:val="467"/>
        </w:trPr>
        <w:tc>
          <w:tcPr>
            <w:tcW w:w="1165" w:type="dxa"/>
            <w:vAlign w:val="top"/>
          </w:tcPr>
          <w:p w:rsidR="007F0FE0" w:rsidRPr="00C12CF2" w:rsidRDefault="007F0FE0" w:rsidP="00C56101">
            <w:pPr>
              <w:rPr>
                <w:szCs w:val="20"/>
              </w:rPr>
            </w:pPr>
          </w:p>
        </w:tc>
        <w:tc>
          <w:tcPr>
            <w:tcW w:w="3102" w:type="dxa"/>
            <w:vAlign w:val="top"/>
          </w:tcPr>
          <w:p w:rsidR="007F0FE0" w:rsidRPr="00C12CF2" w:rsidRDefault="007F0FE0" w:rsidP="00C56101">
            <w:pPr>
              <w:rPr>
                <w:szCs w:val="20"/>
              </w:rPr>
            </w:pPr>
          </w:p>
        </w:tc>
        <w:tc>
          <w:tcPr>
            <w:tcW w:w="2296" w:type="dxa"/>
            <w:vAlign w:val="top"/>
          </w:tcPr>
          <w:p w:rsidR="007F0FE0" w:rsidRPr="00C12CF2" w:rsidRDefault="007F0FE0" w:rsidP="00C56101">
            <w:pPr>
              <w:rPr>
                <w:szCs w:val="20"/>
              </w:rPr>
            </w:pPr>
          </w:p>
        </w:tc>
        <w:tc>
          <w:tcPr>
            <w:tcW w:w="2257" w:type="dxa"/>
            <w:vAlign w:val="top"/>
          </w:tcPr>
          <w:p w:rsidR="007F0FE0" w:rsidRPr="00C12CF2" w:rsidRDefault="007F0FE0" w:rsidP="00C56101">
            <w:pPr>
              <w:rPr>
                <w:szCs w:val="20"/>
              </w:rPr>
            </w:pPr>
          </w:p>
        </w:tc>
        <w:tc>
          <w:tcPr>
            <w:tcW w:w="1970" w:type="dxa"/>
            <w:vAlign w:val="top"/>
          </w:tcPr>
          <w:p w:rsidR="007F0FE0" w:rsidRPr="00C12CF2" w:rsidRDefault="007F0FE0" w:rsidP="00C56101">
            <w:pPr>
              <w:rPr>
                <w:szCs w:val="20"/>
              </w:rPr>
            </w:pPr>
          </w:p>
        </w:tc>
      </w:tr>
      <w:tr w:rsidR="007F0FE0" w:rsidTr="00C56101">
        <w:trPr>
          <w:cantSplit/>
          <w:trHeight w:val="467"/>
        </w:trPr>
        <w:tc>
          <w:tcPr>
            <w:tcW w:w="1165" w:type="dxa"/>
            <w:vAlign w:val="top"/>
          </w:tcPr>
          <w:p w:rsidR="007F0FE0" w:rsidRPr="00C12CF2" w:rsidRDefault="007F0FE0" w:rsidP="00C56101">
            <w:pPr>
              <w:rPr>
                <w:szCs w:val="20"/>
              </w:rPr>
            </w:pPr>
          </w:p>
        </w:tc>
        <w:tc>
          <w:tcPr>
            <w:tcW w:w="3102" w:type="dxa"/>
            <w:vAlign w:val="top"/>
          </w:tcPr>
          <w:p w:rsidR="007F0FE0" w:rsidRPr="00C12CF2" w:rsidRDefault="007F0FE0" w:rsidP="00C56101">
            <w:pPr>
              <w:rPr>
                <w:szCs w:val="20"/>
              </w:rPr>
            </w:pPr>
          </w:p>
        </w:tc>
        <w:tc>
          <w:tcPr>
            <w:tcW w:w="2296" w:type="dxa"/>
            <w:vAlign w:val="top"/>
          </w:tcPr>
          <w:p w:rsidR="007F0FE0" w:rsidRPr="00C12CF2" w:rsidRDefault="007F0FE0" w:rsidP="00C56101">
            <w:pPr>
              <w:rPr>
                <w:szCs w:val="20"/>
              </w:rPr>
            </w:pPr>
          </w:p>
        </w:tc>
        <w:tc>
          <w:tcPr>
            <w:tcW w:w="2257" w:type="dxa"/>
            <w:vAlign w:val="top"/>
          </w:tcPr>
          <w:p w:rsidR="007F0FE0" w:rsidRPr="00C12CF2" w:rsidRDefault="007F0FE0" w:rsidP="00C56101">
            <w:pPr>
              <w:rPr>
                <w:szCs w:val="20"/>
              </w:rPr>
            </w:pPr>
          </w:p>
        </w:tc>
        <w:tc>
          <w:tcPr>
            <w:tcW w:w="1970" w:type="dxa"/>
            <w:vAlign w:val="top"/>
          </w:tcPr>
          <w:p w:rsidR="007F0FE0" w:rsidRPr="00C12CF2" w:rsidRDefault="007F0FE0" w:rsidP="00C56101">
            <w:pPr>
              <w:rPr>
                <w:szCs w:val="20"/>
              </w:rPr>
            </w:pPr>
          </w:p>
        </w:tc>
      </w:tr>
    </w:tbl>
    <w:p w:rsidR="007F0FE0" w:rsidRDefault="007F0FE0" w:rsidP="007F0FE0"/>
    <w:p w:rsidR="00A1208F" w:rsidRPr="007F0FE0" w:rsidRDefault="00482FFB" w:rsidP="007F0FE0">
      <w:pPr>
        <w:rPr>
          <w:b/>
        </w:rPr>
      </w:pPr>
      <w:r w:rsidRPr="007F0FE0">
        <w:rPr>
          <w:b/>
        </w:rPr>
        <w:t xml:space="preserve">Teacher—birth through grade three, inclusive settings. </w:t>
      </w:r>
    </w:p>
    <w:p w:rsidR="00A1208F" w:rsidRDefault="00482FFB">
      <w:pPr>
        <w:numPr>
          <w:ilvl w:val="0"/>
          <w:numId w:val="8"/>
        </w:numPr>
        <w:pBdr>
          <w:top w:val="nil"/>
          <w:left w:val="nil"/>
          <w:bottom w:val="nil"/>
          <w:right w:val="nil"/>
          <w:between w:val="nil"/>
        </w:pBdr>
        <w:tabs>
          <w:tab w:val="center" w:pos="417"/>
          <w:tab w:val="center" w:pos="3856"/>
        </w:tabs>
      </w:pPr>
      <w:r>
        <w:rPr>
          <w:color w:val="000000"/>
        </w:rPr>
        <w:t>Promoting child development and learning and individual learning differences.</w:t>
      </w:r>
    </w:p>
    <w:p w:rsidR="00A1208F" w:rsidRDefault="00482FFB">
      <w:pPr>
        <w:numPr>
          <w:ilvl w:val="0"/>
          <w:numId w:val="1"/>
        </w:numPr>
        <w:spacing w:after="22" w:line="254" w:lineRule="auto"/>
        <w:ind w:firstLine="290"/>
        <w:jc w:val="both"/>
      </w:pPr>
      <w:r>
        <w:t xml:space="preserve">Understand the nature of child growth and development for infants and toddlers (birth through age two), preprimary (age three through age five) and primary school children (age </w:t>
      </w:r>
      <w:r>
        <w:t>six through age eight), both typical and atypical, in areas of cognition, language development, physical motor, social-emotional, mental health, aesthetics, and adaptive behavior and how these impact development and learning in the first years of life, inc</w:t>
      </w:r>
      <w:r>
        <w:t>luding the etiology, characteristics, and classifications of common disabilities in infants and young children and specific implications for development and learning.</w:t>
      </w:r>
    </w:p>
    <w:p w:rsidR="00A1208F" w:rsidRDefault="00482FFB">
      <w:pPr>
        <w:numPr>
          <w:ilvl w:val="0"/>
          <w:numId w:val="1"/>
        </w:numPr>
        <w:spacing w:after="22" w:line="254" w:lineRule="auto"/>
        <w:ind w:firstLine="290"/>
        <w:jc w:val="both"/>
      </w:pPr>
      <w:r>
        <w:t>Recognize that children are best understood in the contexts of family, culture and societ</w:t>
      </w:r>
      <w:r>
        <w:t>y and that cultural and linguistic diversity, stress, risk factors, biological and environmental factors, family strengths, and trauma influence development and learning at all stages, including pre-, peri-, and postnatal development and learning. Communic</w:t>
      </w:r>
      <w:r>
        <w:t>ate the importance of responsive care to a child’s development of identity and sense of self.</w:t>
      </w:r>
    </w:p>
    <w:p w:rsidR="00A1208F" w:rsidRDefault="00482FFB">
      <w:pPr>
        <w:numPr>
          <w:ilvl w:val="0"/>
          <w:numId w:val="1"/>
        </w:numPr>
        <w:spacing w:after="22" w:line="254" w:lineRule="auto"/>
        <w:ind w:firstLine="290"/>
        <w:jc w:val="both"/>
      </w:pPr>
      <w:r>
        <w:t>Use developmental knowledge to create learning environments and classroom procedures that promote positive social interaction, active engagement, high expectation</w:t>
      </w:r>
      <w:r>
        <w:t>s for learning, mutual respect, and self-regulation through individually appropriate expectations and positive guidance techniques for each child to meet the child’s optimum potential regardless of proficiency. Implement and evaluate preventative and reduc</w:t>
      </w:r>
      <w:r>
        <w:t>tive strategies to address challenging behaviors. Use motivational and instructional interventions to teach individuals with exceptionalities how to adapt to different environments. Know how to intervene safely and appropriately with individuals in crisis.</w:t>
      </w:r>
    </w:p>
    <w:p w:rsidR="00A1208F" w:rsidRDefault="00482FFB">
      <w:pPr>
        <w:numPr>
          <w:ilvl w:val="0"/>
          <w:numId w:val="1"/>
        </w:numPr>
        <w:spacing w:after="22" w:line="254" w:lineRule="auto"/>
        <w:ind w:firstLine="290"/>
        <w:jc w:val="both"/>
      </w:pPr>
      <w:r>
        <w:t>Use both child-initiated and teacher-facilitated instructional methods, including strategies such as small- and large-group projects, play, systematic instruction, group discussion and cooperative decision making. Organize space, time, materials, peers, a</w:t>
      </w:r>
      <w:r>
        <w:t>nd adults to maximize progress in natural and structured environments. Embed learning opportunities in everyday routines, relationships, activities, and places. Understand the impact of social and physical environments on development and learning.</w:t>
      </w:r>
    </w:p>
    <w:p w:rsidR="00A1208F" w:rsidRDefault="00482FFB">
      <w:pPr>
        <w:numPr>
          <w:ilvl w:val="0"/>
          <w:numId w:val="1"/>
        </w:numPr>
        <w:spacing w:after="22" w:line="254" w:lineRule="auto"/>
        <w:ind w:firstLine="290"/>
        <w:jc w:val="both"/>
      </w:pPr>
      <w:r>
        <w:t>Engage i</w:t>
      </w:r>
      <w:r>
        <w:t>n intentional practices and implement learning experiences that value diversity and demonstrate understanding that bias and discrimination impact development. Understand how language, culture, and family background influence and support the learning of eac</w:t>
      </w:r>
      <w:r>
        <w:t>h child.</w:t>
      </w:r>
    </w:p>
    <w:p w:rsidR="00A1208F" w:rsidRDefault="00A1208F" w:rsidP="007F0FE0"/>
    <w:tbl>
      <w:tblPr>
        <w:tblStyle w:val="DefaultEducation"/>
        <w:tblW w:w="0" w:type="auto"/>
        <w:tblLook w:val="04A0" w:firstRow="1" w:lastRow="0" w:firstColumn="1" w:lastColumn="0" w:noHBand="0" w:noVBand="1"/>
      </w:tblPr>
      <w:tblGrid>
        <w:gridCol w:w="1165"/>
        <w:gridCol w:w="3102"/>
        <w:gridCol w:w="2296"/>
        <w:gridCol w:w="2257"/>
        <w:gridCol w:w="1970"/>
      </w:tblGrid>
      <w:tr w:rsidR="007F0FE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7F0FE0" w:rsidRPr="00C12CF2" w:rsidRDefault="007F0FE0"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7F0FE0" w:rsidRPr="00C12CF2" w:rsidRDefault="007F0FE0" w:rsidP="00C56101">
            <w:pPr>
              <w:pStyle w:val="TableHeading"/>
              <w:jc w:val="center"/>
              <w:rPr>
                <w:b/>
                <w:color w:val="auto"/>
                <w:sz w:val="20"/>
                <w:szCs w:val="20"/>
              </w:rPr>
            </w:pPr>
            <w:r w:rsidRPr="00C12CF2">
              <w:rPr>
                <w:b/>
                <w:color w:val="auto"/>
                <w:sz w:val="20"/>
                <w:szCs w:val="20"/>
              </w:rPr>
              <w:t>Course Title</w:t>
            </w:r>
          </w:p>
        </w:tc>
        <w:tc>
          <w:tcPr>
            <w:tcW w:w="2296" w:type="dxa"/>
          </w:tcPr>
          <w:p w:rsidR="007F0FE0" w:rsidRPr="00C12CF2" w:rsidRDefault="007F0FE0" w:rsidP="00C56101">
            <w:pPr>
              <w:pStyle w:val="TableHeading"/>
              <w:jc w:val="center"/>
              <w:rPr>
                <w:b/>
                <w:color w:val="auto"/>
                <w:sz w:val="20"/>
                <w:szCs w:val="20"/>
              </w:rPr>
            </w:pPr>
            <w:r w:rsidRPr="00C12CF2">
              <w:rPr>
                <w:b/>
                <w:color w:val="auto"/>
                <w:sz w:val="20"/>
                <w:szCs w:val="20"/>
              </w:rPr>
              <w:t>Institution</w:t>
            </w:r>
          </w:p>
        </w:tc>
        <w:tc>
          <w:tcPr>
            <w:tcW w:w="2257" w:type="dxa"/>
          </w:tcPr>
          <w:p w:rsidR="007F0FE0" w:rsidRPr="00C12CF2" w:rsidRDefault="007F0FE0" w:rsidP="00C56101">
            <w:pPr>
              <w:pStyle w:val="TableHeading"/>
              <w:jc w:val="center"/>
              <w:rPr>
                <w:b/>
                <w:color w:val="auto"/>
                <w:sz w:val="20"/>
                <w:szCs w:val="20"/>
              </w:rPr>
            </w:pPr>
            <w:r w:rsidRPr="00C12CF2">
              <w:rPr>
                <w:b/>
                <w:color w:val="auto"/>
                <w:sz w:val="20"/>
                <w:szCs w:val="20"/>
              </w:rPr>
              <w:t>Semester Hours</w:t>
            </w:r>
          </w:p>
        </w:tc>
        <w:tc>
          <w:tcPr>
            <w:tcW w:w="1970" w:type="dxa"/>
          </w:tcPr>
          <w:p w:rsidR="007F0FE0" w:rsidRPr="00C12CF2" w:rsidRDefault="007F0FE0" w:rsidP="00C56101">
            <w:pPr>
              <w:pStyle w:val="TableHeading"/>
              <w:jc w:val="center"/>
              <w:rPr>
                <w:b/>
                <w:color w:val="auto"/>
                <w:sz w:val="20"/>
                <w:szCs w:val="20"/>
              </w:rPr>
            </w:pPr>
            <w:r w:rsidRPr="00C12CF2">
              <w:rPr>
                <w:b/>
                <w:color w:val="auto"/>
                <w:sz w:val="20"/>
                <w:szCs w:val="20"/>
              </w:rPr>
              <w:t>Year Completed</w:t>
            </w:r>
          </w:p>
        </w:tc>
      </w:tr>
      <w:tr w:rsidR="007F0FE0" w:rsidTr="00C56101">
        <w:trPr>
          <w:cantSplit/>
          <w:trHeight w:val="467"/>
        </w:trPr>
        <w:tc>
          <w:tcPr>
            <w:tcW w:w="1165" w:type="dxa"/>
            <w:vAlign w:val="top"/>
          </w:tcPr>
          <w:p w:rsidR="007F0FE0" w:rsidRPr="00C12CF2" w:rsidRDefault="007F0FE0" w:rsidP="00C56101">
            <w:pPr>
              <w:rPr>
                <w:szCs w:val="20"/>
              </w:rPr>
            </w:pPr>
          </w:p>
        </w:tc>
        <w:tc>
          <w:tcPr>
            <w:tcW w:w="3102" w:type="dxa"/>
            <w:vAlign w:val="top"/>
          </w:tcPr>
          <w:p w:rsidR="007F0FE0" w:rsidRPr="00C12CF2" w:rsidRDefault="007F0FE0" w:rsidP="00C56101">
            <w:pPr>
              <w:rPr>
                <w:szCs w:val="20"/>
              </w:rPr>
            </w:pPr>
          </w:p>
        </w:tc>
        <w:tc>
          <w:tcPr>
            <w:tcW w:w="2296" w:type="dxa"/>
            <w:vAlign w:val="top"/>
          </w:tcPr>
          <w:p w:rsidR="007F0FE0" w:rsidRPr="00C12CF2" w:rsidRDefault="007F0FE0" w:rsidP="00C56101">
            <w:pPr>
              <w:rPr>
                <w:szCs w:val="20"/>
              </w:rPr>
            </w:pPr>
          </w:p>
        </w:tc>
        <w:tc>
          <w:tcPr>
            <w:tcW w:w="2257" w:type="dxa"/>
            <w:vAlign w:val="top"/>
          </w:tcPr>
          <w:p w:rsidR="007F0FE0" w:rsidRPr="00C12CF2" w:rsidRDefault="007F0FE0" w:rsidP="00C56101">
            <w:pPr>
              <w:rPr>
                <w:szCs w:val="20"/>
              </w:rPr>
            </w:pPr>
          </w:p>
        </w:tc>
        <w:tc>
          <w:tcPr>
            <w:tcW w:w="1970" w:type="dxa"/>
            <w:vAlign w:val="top"/>
          </w:tcPr>
          <w:p w:rsidR="007F0FE0" w:rsidRPr="00C12CF2" w:rsidRDefault="007F0FE0" w:rsidP="00C56101">
            <w:pPr>
              <w:rPr>
                <w:szCs w:val="20"/>
              </w:rPr>
            </w:pPr>
          </w:p>
        </w:tc>
      </w:tr>
      <w:tr w:rsidR="007F0FE0" w:rsidTr="00C56101">
        <w:trPr>
          <w:cantSplit/>
          <w:trHeight w:val="467"/>
        </w:trPr>
        <w:tc>
          <w:tcPr>
            <w:tcW w:w="1165" w:type="dxa"/>
            <w:vAlign w:val="top"/>
          </w:tcPr>
          <w:p w:rsidR="007F0FE0" w:rsidRPr="00C12CF2" w:rsidRDefault="007F0FE0" w:rsidP="00C56101">
            <w:pPr>
              <w:rPr>
                <w:szCs w:val="20"/>
              </w:rPr>
            </w:pPr>
          </w:p>
        </w:tc>
        <w:tc>
          <w:tcPr>
            <w:tcW w:w="3102" w:type="dxa"/>
            <w:vAlign w:val="top"/>
          </w:tcPr>
          <w:p w:rsidR="007F0FE0" w:rsidRPr="00C12CF2" w:rsidRDefault="007F0FE0" w:rsidP="00C56101">
            <w:pPr>
              <w:rPr>
                <w:szCs w:val="20"/>
              </w:rPr>
            </w:pPr>
          </w:p>
        </w:tc>
        <w:tc>
          <w:tcPr>
            <w:tcW w:w="2296" w:type="dxa"/>
            <w:vAlign w:val="top"/>
          </w:tcPr>
          <w:p w:rsidR="007F0FE0" w:rsidRPr="00C12CF2" w:rsidRDefault="007F0FE0" w:rsidP="00C56101">
            <w:pPr>
              <w:rPr>
                <w:szCs w:val="20"/>
              </w:rPr>
            </w:pPr>
          </w:p>
        </w:tc>
        <w:tc>
          <w:tcPr>
            <w:tcW w:w="2257" w:type="dxa"/>
            <w:vAlign w:val="top"/>
          </w:tcPr>
          <w:p w:rsidR="007F0FE0" w:rsidRPr="00C12CF2" w:rsidRDefault="007F0FE0" w:rsidP="00C56101">
            <w:pPr>
              <w:rPr>
                <w:szCs w:val="20"/>
              </w:rPr>
            </w:pPr>
          </w:p>
        </w:tc>
        <w:tc>
          <w:tcPr>
            <w:tcW w:w="1970" w:type="dxa"/>
            <w:vAlign w:val="top"/>
          </w:tcPr>
          <w:p w:rsidR="007F0FE0" w:rsidRPr="00C12CF2" w:rsidRDefault="007F0FE0" w:rsidP="00C56101">
            <w:pPr>
              <w:rPr>
                <w:szCs w:val="20"/>
              </w:rPr>
            </w:pPr>
          </w:p>
        </w:tc>
      </w:tr>
      <w:tr w:rsidR="007F0FE0" w:rsidTr="00C56101">
        <w:trPr>
          <w:cantSplit/>
          <w:trHeight w:val="467"/>
        </w:trPr>
        <w:tc>
          <w:tcPr>
            <w:tcW w:w="1165" w:type="dxa"/>
            <w:vAlign w:val="top"/>
          </w:tcPr>
          <w:p w:rsidR="007F0FE0" w:rsidRPr="00C12CF2" w:rsidRDefault="007F0FE0" w:rsidP="00C56101">
            <w:pPr>
              <w:rPr>
                <w:szCs w:val="20"/>
              </w:rPr>
            </w:pPr>
          </w:p>
        </w:tc>
        <w:tc>
          <w:tcPr>
            <w:tcW w:w="3102" w:type="dxa"/>
            <w:vAlign w:val="top"/>
          </w:tcPr>
          <w:p w:rsidR="007F0FE0" w:rsidRPr="00C12CF2" w:rsidRDefault="007F0FE0" w:rsidP="00C56101">
            <w:pPr>
              <w:rPr>
                <w:szCs w:val="20"/>
              </w:rPr>
            </w:pPr>
          </w:p>
        </w:tc>
        <w:tc>
          <w:tcPr>
            <w:tcW w:w="2296" w:type="dxa"/>
            <w:vAlign w:val="top"/>
          </w:tcPr>
          <w:p w:rsidR="007F0FE0" w:rsidRPr="00C12CF2" w:rsidRDefault="007F0FE0" w:rsidP="00C56101">
            <w:pPr>
              <w:rPr>
                <w:szCs w:val="20"/>
              </w:rPr>
            </w:pPr>
          </w:p>
        </w:tc>
        <w:tc>
          <w:tcPr>
            <w:tcW w:w="2257" w:type="dxa"/>
            <w:vAlign w:val="top"/>
          </w:tcPr>
          <w:p w:rsidR="007F0FE0" w:rsidRPr="00C12CF2" w:rsidRDefault="007F0FE0" w:rsidP="00C56101">
            <w:pPr>
              <w:rPr>
                <w:szCs w:val="20"/>
              </w:rPr>
            </w:pPr>
          </w:p>
        </w:tc>
        <w:tc>
          <w:tcPr>
            <w:tcW w:w="1970" w:type="dxa"/>
            <w:vAlign w:val="top"/>
          </w:tcPr>
          <w:p w:rsidR="007F0FE0" w:rsidRPr="00C12CF2" w:rsidRDefault="007F0FE0" w:rsidP="00C56101">
            <w:pPr>
              <w:rPr>
                <w:szCs w:val="20"/>
              </w:rPr>
            </w:pPr>
          </w:p>
        </w:tc>
      </w:tr>
    </w:tbl>
    <w:p w:rsidR="007F0FE0" w:rsidRDefault="007F0FE0" w:rsidP="007F0FE0"/>
    <w:p w:rsidR="00A1208F" w:rsidRDefault="00482FFB">
      <w:pPr>
        <w:numPr>
          <w:ilvl w:val="0"/>
          <w:numId w:val="8"/>
        </w:numPr>
        <w:pBdr>
          <w:top w:val="nil"/>
          <w:left w:val="nil"/>
          <w:bottom w:val="nil"/>
          <w:right w:val="nil"/>
          <w:between w:val="nil"/>
        </w:pBdr>
        <w:tabs>
          <w:tab w:val="center" w:pos="417"/>
          <w:tab w:val="center" w:pos="2547"/>
        </w:tabs>
      </w:pPr>
      <w:r>
        <w:rPr>
          <w:color w:val="000000"/>
        </w:rPr>
        <w:tab/>
        <w:t>Building family and community relationships.</w:t>
      </w:r>
    </w:p>
    <w:p w:rsidR="00A1208F" w:rsidRDefault="00482FFB">
      <w:pPr>
        <w:numPr>
          <w:ilvl w:val="0"/>
          <w:numId w:val="2"/>
        </w:numPr>
        <w:spacing w:after="22" w:line="254" w:lineRule="auto"/>
        <w:ind w:firstLine="290"/>
        <w:jc w:val="both"/>
      </w:pPr>
      <w:r>
        <w:t>Build family and community relationships to include understanding that successful early childhood education depends upon reciprocal and respectful partnerships with families, communities, and agencies; that these partnerships have complex and diverse chara</w:t>
      </w:r>
      <w:r>
        <w:t>cteristics; and that all families should be involved in their children’s development and learning.</w:t>
      </w:r>
    </w:p>
    <w:p w:rsidR="00A1208F" w:rsidRDefault="00482FFB">
      <w:pPr>
        <w:numPr>
          <w:ilvl w:val="0"/>
          <w:numId w:val="2"/>
        </w:numPr>
        <w:spacing w:after="22" w:line="254" w:lineRule="auto"/>
        <w:ind w:firstLine="290"/>
        <w:jc w:val="both"/>
      </w:pPr>
      <w:r>
        <w:t>Understand diverse family and community characteristics and how language, culture, and family background influence and support children’s learning, and apply that knowledge to develop, implement, and evaluate learning experience and strategies that respect</w:t>
      </w:r>
      <w:r>
        <w:t xml:space="preserve"> and reflect the diversity of children and their families.</w:t>
      </w:r>
    </w:p>
    <w:p w:rsidR="00A1208F" w:rsidRDefault="00482FFB">
      <w:pPr>
        <w:numPr>
          <w:ilvl w:val="0"/>
          <w:numId w:val="2"/>
        </w:numPr>
        <w:spacing w:after="22" w:line="254" w:lineRule="auto"/>
        <w:ind w:firstLine="290"/>
        <w:jc w:val="both"/>
      </w:pPr>
      <w:r>
        <w:t>Understand how to apply theories and knowledge of dynamic roles and relationships within and between families, schools, and communities. Recognize how to adapt consistently to the expressed and obs</w:t>
      </w:r>
      <w:r>
        <w:t>erved strengths and needs of the family, including two-way communication, and how to support families’ choices and priorities in the development of goals and intervention strategies.</w:t>
      </w:r>
    </w:p>
    <w:p w:rsidR="00A1208F" w:rsidRDefault="00482FFB">
      <w:pPr>
        <w:numPr>
          <w:ilvl w:val="0"/>
          <w:numId w:val="2"/>
        </w:numPr>
        <w:spacing w:after="22" w:line="254" w:lineRule="auto"/>
        <w:ind w:firstLine="290"/>
        <w:jc w:val="both"/>
      </w:pPr>
      <w:r>
        <w:t>Understand how to coordinate with all (caregivers, professionals, and age</w:t>
      </w:r>
      <w:r>
        <w:t>ncies) who provide care and learning opportunities for each child by developing a community of support for children and families through interagency collaboration to include agreements, referrals, and consultation.</w:t>
      </w:r>
    </w:p>
    <w:p w:rsidR="00A1208F" w:rsidRDefault="00A1208F" w:rsidP="007F0FE0"/>
    <w:tbl>
      <w:tblPr>
        <w:tblStyle w:val="DefaultEducation"/>
        <w:tblW w:w="0" w:type="auto"/>
        <w:tblLook w:val="04A0" w:firstRow="1" w:lastRow="0" w:firstColumn="1" w:lastColumn="0" w:noHBand="0" w:noVBand="1"/>
      </w:tblPr>
      <w:tblGrid>
        <w:gridCol w:w="1165"/>
        <w:gridCol w:w="3102"/>
        <w:gridCol w:w="2296"/>
        <w:gridCol w:w="2257"/>
        <w:gridCol w:w="1970"/>
      </w:tblGrid>
      <w:tr w:rsidR="007F0FE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7F0FE0" w:rsidRPr="00C12CF2" w:rsidRDefault="007F0FE0" w:rsidP="00C56101">
            <w:pPr>
              <w:pStyle w:val="TableHeading"/>
              <w:jc w:val="center"/>
              <w:rPr>
                <w:b/>
                <w:color w:val="auto"/>
                <w:sz w:val="20"/>
                <w:szCs w:val="20"/>
              </w:rPr>
            </w:pPr>
            <w:r w:rsidRPr="00C12CF2">
              <w:rPr>
                <w:b/>
                <w:color w:val="auto"/>
                <w:sz w:val="20"/>
                <w:szCs w:val="20"/>
              </w:rPr>
              <w:t>Course #</w:t>
            </w:r>
          </w:p>
        </w:tc>
        <w:tc>
          <w:tcPr>
            <w:tcW w:w="3102" w:type="dxa"/>
          </w:tcPr>
          <w:p w:rsidR="007F0FE0" w:rsidRPr="00C12CF2" w:rsidRDefault="007F0FE0" w:rsidP="00C56101">
            <w:pPr>
              <w:pStyle w:val="TableHeading"/>
              <w:jc w:val="center"/>
              <w:rPr>
                <w:b/>
                <w:color w:val="auto"/>
                <w:sz w:val="20"/>
                <w:szCs w:val="20"/>
              </w:rPr>
            </w:pPr>
            <w:r w:rsidRPr="00C12CF2">
              <w:rPr>
                <w:b/>
                <w:color w:val="auto"/>
                <w:sz w:val="20"/>
                <w:szCs w:val="20"/>
              </w:rPr>
              <w:t>Course Title</w:t>
            </w:r>
          </w:p>
        </w:tc>
        <w:tc>
          <w:tcPr>
            <w:tcW w:w="2296" w:type="dxa"/>
          </w:tcPr>
          <w:p w:rsidR="007F0FE0" w:rsidRPr="00C12CF2" w:rsidRDefault="007F0FE0" w:rsidP="00C56101">
            <w:pPr>
              <w:pStyle w:val="TableHeading"/>
              <w:jc w:val="center"/>
              <w:rPr>
                <w:b/>
                <w:color w:val="auto"/>
                <w:sz w:val="20"/>
                <w:szCs w:val="20"/>
              </w:rPr>
            </w:pPr>
            <w:r w:rsidRPr="00C12CF2">
              <w:rPr>
                <w:b/>
                <w:color w:val="auto"/>
                <w:sz w:val="20"/>
                <w:szCs w:val="20"/>
              </w:rPr>
              <w:t>Institution</w:t>
            </w:r>
          </w:p>
        </w:tc>
        <w:tc>
          <w:tcPr>
            <w:tcW w:w="2257" w:type="dxa"/>
          </w:tcPr>
          <w:p w:rsidR="007F0FE0" w:rsidRPr="00C12CF2" w:rsidRDefault="007F0FE0" w:rsidP="00C56101">
            <w:pPr>
              <w:pStyle w:val="TableHeading"/>
              <w:jc w:val="center"/>
              <w:rPr>
                <w:b/>
                <w:color w:val="auto"/>
                <w:sz w:val="20"/>
                <w:szCs w:val="20"/>
              </w:rPr>
            </w:pPr>
            <w:r w:rsidRPr="00C12CF2">
              <w:rPr>
                <w:b/>
                <w:color w:val="auto"/>
                <w:sz w:val="20"/>
                <w:szCs w:val="20"/>
              </w:rPr>
              <w:t>Semester Hours</w:t>
            </w:r>
          </w:p>
        </w:tc>
        <w:tc>
          <w:tcPr>
            <w:tcW w:w="1970" w:type="dxa"/>
          </w:tcPr>
          <w:p w:rsidR="007F0FE0" w:rsidRPr="00C12CF2" w:rsidRDefault="007F0FE0" w:rsidP="00C56101">
            <w:pPr>
              <w:pStyle w:val="TableHeading"/>
              <w:jc w:val="center"/>
              <w:rPr>
                <w:b/>
                <w:color w:val="auto"/>
                <w:sz w:val="20"/>
                <w:szCs w:val="20"/>
              </w:rPr>
            </w:pPr>
            <w:r w:rsidRPr="00C12CF2">
              <w:rPr>
                <w:b/>
                <w:color w:val="auto"/>
                <w:sz w:val="20"/>
                <w:szCs w:val="20"/>
              </w:rPr>
              <w:t>Year Completed</w:t>
            </w:r>
          </w:p>
        </w:tc>
      </w:tr>
      <w:tr w:rsidR="007F0FE0" w:rsidTr="00C56101">
        <w:trPr>
          <w:cantSplit/>
          <w:trHeight w:val="467"/>
        </w:trPr>
        <w:tc>
          <w:tcPr>
            <w:tcW w:w="1165" w:type="dxa"/>
            <w:vAlign w:val="top"/>
          </w:tcPr>
          <w:p w:rsidR="007F0FE0" w:rsidRPr="00C12CF2" w:rsidRDefault="007F0FE0" w:rsidP="00C56101">
            <w:pPr>
              <w:rPr>
                <w:szCs w:val="20"/>
              </w:rPr>
            </w:pPr>
          </w:p>
        </w:tc>
        <w:tc>
          <w:tcPr>
            <w:tcW w:w="3102" w:type="dxa"/>
            <w:vAlign w:val="top"/>
          </w:tcPr>
          <w:p w:rsidR="007F0FE0" w:rsidRPr="00C12CF2" w:rsidRDefault="007F0FE0" w:rsidP="00C56101">
            <w:pPr>
              <w:rPr>
                <w:szCs w:val="20"/>
              </w:rPr>
            </w:pPr>
          </w:p>
        </w:tc>
        <w:tc>
          <w:tcPr>
            <w:tcW w:w="2296" w:type="dxa"/>
            <w:vAlign w:val="top"/>
          </w:tcPr>
          <w:p w:rsidR="007F0FE0" w:rsidRPr="00C12CF2" w:rsidRDefault="007F0FE0" w:rsidP="00C56101">
            <w:pPr>
              <w:rPr>
                <w:szCs w:val="20"/>
              </w:rPr>
            </w:pPr>
          </w:p>
        </w:tc>
        <w:tc>
          <w:tcPr>
            <w:tcW w:w="2257" w:type="dxa"/>
            <w:vAlign w:val="top"/>
          </w:tcPr>
          <w:p w:rsidR="007F0FE0" w:rsidRPr="00C12CF2" w:rsidRDefault="007F0FE0" w:rsidP="00C56101">
            <w:pPr>
              <w:rPr>
                <w:szCs w:val="20"/>
              </w:rPr>
            </w:pPr>
          </w:p>
        </w:tc>
        <w:tc>
          <w:tcPr>
            <w:tcW w:w="1970" w:type="dxa"/>
            <w:vAlign w:val="top"/>
          </w:tcPr>
          <w:p w:rsidR="007F0FE0" w:rsidRPr="00C12CF2" w:rsidRDefault="007F0FE0" w:rsidP="00C56101">
            <w:pPr>
              <w:rPr>
                <w:szCs w:val="20"/>
              </w:rPr>
            </w:pPr>
          </w:p>
        </w:tc>
      </w:tr>
      <w:tr w:rsidR="007F0FE0" w:rsidTr="00C56101">
        <w:trPr>
          <w:cantSplit/>
          <w:trHeight w:val="467"/>
        </w:trPr>
        <w:tc>
          <w:tcPr>
            <w:tcW w:w="1165" w:type="dxa"/>
            <w:vAlign w:val="top"/>
          </w:tcPr>
          <w:p w:rsidR="007F0FE0" w:rsidRPr="00C12CF2" w:rsidRDefault="007F0FE0" w:rsidP="00C56101">
            <w:pPr>
              <w:rPr>
                <w:szCs w:val="20"/>
              </w:rPr>
            </w:pPr>
          </w:p>
        </w:tc>
        <w:tc>
          <w:tcPr>
            <w:tcW w:w="3102" w:type="dxa"/>
            <w:vAlign w:val="top"/>
          </w:tcPr>
          <w:p w:rsidR="007F0FE0" w:rsidRPr="00C12CF2" w:rsidRDefault="007F0FE0" w:rsidP="00C56101">
            <w:pPr>
              <w:rPr>
                <w:szCs w:val="20"/>
              </w:rPr>
            </w:pPr>
          </w:p>
        </w:tc>
        <w:tc>
          <w:tcPr>
            <w:tcW w:w="2296" w:type="dxa"/>
            <w:vAlign w:val="top"/>
          </w:tcPr>
          <w:p w:rsidR="007F0FE0" w:rsidRPr="00C12CF2" w:rsidRDefault="007F0FE0" w:rsidP="00C56101">
            <w:pPr>
              <w:rPr>
                <w:szCs w:val="20"/>
              </w:rPr>
            </w:pPr>
          </w:p>
        </w:tc>
        <w:tc>
          <w:tcPr>
            <w:tcW w:w="2257" w:type="dxa"/>
            <w:vAlign w:val="top"/>
          </w:tcPr>
          <w:p w:rsidR="007F0FE0" w:rsidRPr="00C12CF2" w:rsidRDefault="007F0FE0" w:rsidP="00C56101">
            <w:pPr>
              <w:rPr>
                <w:szCs w:val="20"/>
              </w:rPr>
            </w:pPr>
          </w:p>
        </w:tc>
        <w:tc>
          <w:tcPr>
            <w:tcW w:w="1970" w:type="dxa"/>
            <w:vAlign w:val="top"/>
          </w:tcPr>
          <w:p w:rsidR="007F0FE0" w:rsidRPr="00C12CF2" w:rsidRDefault="007F0FE0" w:rsidP="00C56101">
            <w:pPr>
              <w:rPr>
                <w:szCs w:val="20"/>
              </w:rPr>
            </w:pPr>
          </w:p>
        </w:tc>
      </w:tr>
      <w:tr w:rsidR="007F0FE0" w:rsidTr="00C56101">
        <w:trPr>
          <w:cantSplit/>
          <w:trHeight w:val="467"/>
        </w:trPr>
        <w:tc>
          <w:tcPr>
            <w:tcW w:w="1165" w:type="dxa"/>
            <w:vAlign w:val="top"/>
          </w:tcPr>
          <w:p w:rsidR="007F0FE0" w:rsidRPr="00C12CF2" w:rsidRDefault="007F0FE0" w:rsidP="00C56101">
            <w:pPr>
              <w:rPr>
                <w:szCs w:val="20"/>
              </w:rPr>
            </w:pPr>
          </w:p>
        </w:tc>
        <w:tc>
          <w:tcPr>
            <w:tcW w:w="3102" w:type="dxa"/>
            <w:vAlign w:val="top"/>
          </w:tcPr>
          <w:p w:rsidR="007F0FE0" w:rsidRPr="00C12CF2" w:rsidRDefault="007F0FE0" w:rsidP="00C56101">
            <w:pPr>
              <w:rPr>
                <w:szCs w:val="20"/>
              </w:rPr>
            </w:pPr>
          </w:p>
        </w:tc>
        <w:tc>
          <w:tcPr>
            <w:tcW w:w="2296" w:type="dxa"/>
            <w:vAlign w:val="top"/>
          </w:tcPr>
          <w:p w:rsidR="007F0FE0" w:rsidRPr="00C12CF2" w:rsidRDefault="007F0FE0" w:rsidP="00C56101">
            <w:pPr>
              <w:rPr>
                <w:szCs w:val="20"/>
              </w:rPr>
            </w:pPr>
          </w:p>
        </w:tc>
        <w:tc>
          <w:tcPr>
            <w:tcW w:w="2257" w:type="dxa"/>
            <w:vAlign w:val="top"/>
          </w:tcPr>
          <w:p w:rsidR="007F0FE0" w:rsidRPr="00C12CF2" w:rsidRDefault="007F0FE0" w:rsidP="00C56101">
            <w:pPr>
              <w:rPr>
                <w:szCs w:val="20"/>
              </w:rPr>
            </w:pPr>
          </w:p>
        </w:tc>
        <w:tc>
          <w:tcPr>
            <w:tcW w:w="1970" w:type="dxa"/>
            <w:vAlign w:val="top"/>
          </w:tcPr>
          <w:p w:rsidR="007F0FE0" w:rsidRPr="00C12CF2" w:rsidRDefault="007F0FE0" w:rsidP="00C56101">
            <w:pPr>
              <w:rPr>
                <w:szCs w:val="20"/>
              </w:rPr>
            </w:pPr>
          </w:p>
        </w:tc>
      </w:tr>
    </w:tbl>
    <w:p w:rsidR="007F0FE0" w:rsidRDefault="007F0FE0" w:rsidP="007F0FE0"/>
    <w:p w:rsidR="00A1208F" w:rsidRDefault="00482FFB">
      <w:pPr>
        <w:numPr>
          <w:ilvl w:val="0"/>
          <w:numId w:val="8"/>
        </w:numPr>
        <w:pBdr>
          <w:top w:val="nil"/>
          <w:left w:val="nil"/>
          <w:bottom w:val="nil"/>
          <w:right w:val="nil"/>
          <w:between w:val="nil"/>
        </w:pBdr>
        <w:tabs>
          <w:tab w:val="center" w:pos="417"/>
          <w:tab w:val="center" w:pos="3878"/>
        </w:tabs>
      </w:pPr>
      <w:r>
        <w:rPr>
          <w:color w:val="000000"/>
        </w:rPr>
        <w:t>Observing, documenting, and assessing to support young children and families.</w:t>
      </w:r>
    </w:p>
    <w:p w:rsidR="00A1208F" w:rsidRDefault="00482FFB">
      <w:pPr>
        <w:numPr>
          <w:ilvl w:val="0"/>
          <w:numId w:val="3"/>
        </w:numPr>
        <w:spacing w:after="22" w:line="254" w:lineRule="auto"/>
        <w:ind w:firstLine="290"/>
        <w:jc w:val="both"/>
      </w:pPr>
      <w:r>
        <w:t>Use technically sound formal and informal assessments that minimize bias and evaluation results to adapt and guide instruction. Demonstrate a range of appropriate assessment and evaluation strategies (e.g., family interview, observation, documentation, ass</w:t>
      </w:r>
      <w:r>
        <w:t>essment instrument) to support individual strengths, interests, and needs.</w:t>
      </w:r>
    </w:p>
    <w:p w:rsidR="00A1208F" w:rsidRDefault="00482FFB">
      <w:pPr>
        <w:numPr>
          <w:ilvl w:val="0"/>
          <w:numId w:val="3"/>
        </w:numPr>
        <w:spacing w:after="22" w:line="254" w:lineRule="auto"/>
        <w:ind w:firstLine="290"/>
        <w:jc w:val="both"/>
      </w:pPr>
      <w:r>
        <w:t>Design curricula, assessments, and teaching and intervention strategies that align with learner and program goals, including the development of individualized family service plans (</w:t>
      </w:r>
      <w:r>
        <w:t>IFSPs) and individualized education plans (IEPs). Assist families in identifying resources, priorities, and concerns in relation to the child’s development. Understand and utilize assessment partnerships with families and with professional colleagues to bu</w:t>
      </w:r>
      <w:r>
        <w:t>ild effective learning environments. Understand the role of the families in the assessment process and support the choices they make (e.g., observer, participant). Participate as a team member to integrate assessment results in the development and implemen</w:t>
      </w:r>
      <w:r>
        <w:t>tation of individualized plans.</w:t>
      </w:r>
    </w:p>
    <w:p w:rsidR="00A1208F" w:rsidRDefault="00482FFB">
      <w:pPr>
        <w:numPr>
          <w:ilvl w:val="0"/>
          <w:numId w:val="3"/>
        </w:numPr>
        <w:spacing w:after="22" w:line="254" w:lineRule="auto"/>
        <w:ind w:firstLine="290"/>
        <w:jc w:val="both"/>
      </w:pPr>
      <w:r>
        <w:lastRenderedPageBreak/>
        <w:t>Understand and utilize observation, documentation, and other appropriate assessment tools and approaches, including the use of technology in documentation, assessment and data collection. Implement authentic assessment based</w:t>
      </w:r>
      <w:r>
        <w:t xml:space="preserve"> on observation of spontaneous play. Demonstrate knowledge of alignment of assessment with curriculum, content standards, and local, state, and federal requirements. Assess progress in the developmental domains, play, and temperament.</w:t>
      </w:r>
    </w:p>
    <w:p w:rsidR="00A1208F" w:rsidRDefault="00482FFB">
      <w:pPr>
        <w:numPr>
          <w:ilvl w:val="0"/>
          <w:numId w:val="3"/>
        </w:numPr>
        <w:spacing w:after="22" w:line="254" w:lineRule="auto"/>
        <w:ind w:firstLine="290"/>
        <w:jc w:val="both"/>
      </w:pPr>
      <w:r>
        <w:t>Understand and utiliz</w:t>
      </w:r>
      <w:r>
        <w:t>e responsible assessments to promote positive outcomes for each child, including the use of assistive technology for children with disabilities. Use a variety of materials and contexts to maintain the interest of infants and young children in the assessmen</w:t>
      </w:r>
      <w:r>
        <w:t>t process.</w:t>
      </w:r>
    </w:p>
    <w:p w:rsidR="00A1208F" w:rsidRDefault="00482FFB">
      <w:pPr>
        <w:numPr>
          <w:ilvl w:val="0"/>
          <w:numId w:val="3"/>
        </w:numPr>
        <w:spacing w:after="22" w:line="254" w:lineRule="auto"/>
        <w:ind w:firstLine="290"/>
        <w:jc w:val="both"/>
      </w:pPr>
      <w:r>
        <w:t>Implement current educational, legal, and ethical guidelines when using assessment practices to support children’s individual strengths, interests, and needs (e.g., cultural, linguistic, ability diversity).</w:t>
      </w:r>
    </w:p>
    <w:p w:rsidR="00A1208F" w:rsidRDefault="00A1208F" w:rsidP="00366880"/>
    <w:tbl>
      <w:tblPr>
        <w:tblStyle w:val="DefaultEducation"/>
        <w:tblW w:w="0" w:type="auto"/>
        <w:tblLook w:val="04A0" w:firstRow="1" w:lastRow="0" w:firstColumn="1" w:lastColumn="0" w:noHBand="0" w:noVBand="1"/>
      </w:tblPr>
      <w:tblGrid>
        <w:gridCol w:w="1165"/>
        <w:gridCol w:w="3102"/>
        <w:gridCol w:w="2296"/>
        <w:gridCol w:w="2257"/>
        <w:gridCol w:w="1970"/>
      </w:tblGrid>
      <w:tr w:rsidR="007F0FE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7F0FE0" w:rsidRPr="00C12CF2" w:rsidRDefault="007F0FE0" w:rsidP="00C56101">
            <w:pPr>
              <w:pStyle w:val="TableHeading"/>
              <w:jc w:val="center"/>
              <w:rPr>
                <w:b/>
                <w:color w:val="auto"/>
                <w:sz w:val="20"/>
                <w:szCs w:val="20"/>
              </w:rPr>
            </w:pPr>
            <w:r w:rsidRPr="00C12CF2">
              <w:rPr>
                <w:b/>
                <w:color w:val="auto"/>
                <w:sz w:val="20"/>
                <w:szCs w:val="20"/>
              </w:rPr>
              <w:t>Course #</w:t>
            </w:r>
          </w:p>
        </w:tc>
        <w:tc>
          <w:tcPr>
            <w:tcW w:w="3102" w:type="dxa"/>
          </w:tcPr>
          <w:p w:rsidR="007F0FE0" w:rsidRPr="00C12CF2" w:rsidRDefault="007F0FE0" w:rsidP="00C56101">
            <w:pPr>
              <w:pStyle w:val="TableHeading"/>
              <w:jc w:val="center"/>
              <w:rPr>
                <w:b/>
                <w:color w:val="auto"/>
                <w:sz w:val="20"/>
                <w:szCs w:val="20"/>
              </w:rPr>
            </w:pPr>
            <w:r w:rsidRPr="00C12CF2">
              <w:rPr>
                <w:b/>
                <w:color w:val="auto"/>
                <w:sz w:val="20"/>
                <w:szCs w:val="20"/>
              </w:rPr>
              <w:t>Course Title</w:t>
            </w:r>
          </w:p>
        </w:tc>
        <w:tc>
          <w:tcPr>
            <w:tcW w:w="2296" w:type="dxa"/>
          </w:tcPr>
          <w:p w:rsidR="007F0FE0" w:rsidRPr="00C12CF2" w:rsidRDefault="007F0FE0" w:rsidP="00C56101">
            <w:pPr>
              <w:pStyle w:val="TableHeading"/>
              <w:jc w:val="center"/>
              <w:rPr>
                <w:b/>
                <w:color w:val="auto"/>
                <w:sz w:val="20"/>
                <w:szCs w:val="20"/>
              </w:rPr>
            </w:pPr>
            <w:r w:rsidRPr="00C12CF2">
              <w:rPr>
                <w:b/>
                <w:color w:val="auto"/>
                <w:sz w:val="20"/>
                <w:szCs w:val="20"/>
              </w:rPr>
              <w:t>Institution</w:t>
            </w:r>
          </w:p>
        </w:tc>
        <w:tc>
          <w:tcPr>
            <w:tcW w:w="2257" w:type="dxa"/>
          </w:tcPr>
          <w:p w:rsidR="007F0FE0" w:rsidRPr="00C12CF2" w:rsidRDefault="007F0FE0" w:rsidP="00C56101">
            <w:pPr>
              <w:pStyle w:val="TableHeading"/>
              <w:jc w:val="center"/>
              <w:rPr>
                <w:b/>
                <w:color w:val="auto"/>
                <w:sz w:val="20"/>
                <w:szCs w:val="20"/>
              </w:rPr>
            </w:pPr>
            <w:r w:rsidRPr="00C12CF2">
              <w:rPr>
                <w:b/>
                <w:color w:val="auto"/>
                <w:sz w:val="20"/>
                <w:szCs w:val="20"/>
              </w:rPr>
              <w:t>Semester Hours</w:t>
            </w:r>
          </w:p>
        </w:tc>
        <w:tc>
          <w:tcPr>
            <w:tcW w:w="1970" w:type="dxa"/>
          </w:tcPr>
          <w:p w:rsidR="007F0FE0" w:rsidRPr="00C12CF2" w:rsidRDefault="007F0FE0" w:rsidP="00C56101">
            <w:pPr>
              <w:pStyle w:val="TableHeading"/>
              <w:jc w:val="center"/>
              <w:rPr>
                <w:b/>
                <w:color w:val="auto"/>
                <w:sz w:val="20"/>
                <w:szCs w:val="20"/>
              </w:rPr>
            </w:pPr>
            <w:r w:rsidRPr="00C12CF2">
              <w:rPr>
                <w:b/>
                <w:color w:val="auto"/>
                <w:sz w:val="20"/>
                <w:szCs w:val="20"/>
              </w:rPr>
              <w:t>Year Completed</w:t>
            </w:r>
          </w:p>
        </w:tc>
      </w:tr>
      <w:tr w:rsidR="007F0FE0" w:rsidTr="00C56101">
        <w:trPr>
          <w:cantSplit/>
          <w:trHeight w:val="467"/>
        </w:trPr>
        <w:tc>
          <w:tcPr>
            <w:tcW w:w="1165" w:type="dxa"/>
            <w:vAlign w:val="top"/>
          </w:tcPr>
          <w:p w:rsidR="007F0FE0" w:rsidRPr="00C12CF2" w:rsidRDefault="007F0FE0" w:rsidP="00C56101">
            <w:pPr>
              <w:rPr>
                <w:szCs w:val="20"/>
              </w:rPr>
            </w:pPr>
          </w:p>
        </w:tc>
        <w:tc>
          <w:tcPr>
            <w:tcW w:w="3102" w:type="dxa"/>
            <w:vAlign w:val="top"/>
          </w:tcPr>
          <w:p w:rsidR="007F0FE0" w:rsidRPr="00C12CF2" w:rsidRDefault="007F0FE0" w:rsidP="00C56101">
            <w:pPr>
              <w:rPr>
                <w:szCs w:val="20"/>
              </w:rPr>
            </w:pPr>
          </w:p>
        </w:tc>
        <w:tc>
          <w:tcPr>
            <w:tcW w:w="2296" w:type="dxa"/>
            <w:vAlign w:val="top"/>
          </w:tcPr>
          <w:p w:rsidR="007F0FE0" w:rsidRPr="00C12CF2" w:rsidRDefault="007F0FE0" w:rsidP="00C56101">
            <w:pPr>
              <w:rPr>
                <w:szCs w:val="20"/>
              </w:rPr>
            </w:pPr>
          </w:p>
        </w:tc>
        <w:tc>
          <w:tcPr>
            <w:tcW w:w="2257" w:type="dxa"/>
            <w:vAlign w:val="top"/>
          </w:tcPr>
          <w:p w:rsidR="007F0FE0" w:rsidRPr="00C12CF2" w:rsidRDefault="007F0FE0" w:rsidP="00C56101">
            <w:pPr>
              <w:rPr>
                <w:szCs w:val="20"/>
              </w:rPr>
            </w:pPr>
          </w:p>
        </w:tc>
        <w:tc>
          <w:tcPr>
            <w:tcW w:w="1970" w:type="dxa"/>
            <w:vAlign w:val="top"/>
          </w:tcPr>
          <w:p w:rsidR="007F0FE0" w:rsidRPr="00C12CF2" w:rsidRDefault="007F0FE0" w:rsidP="00C56101">
            <w:pPr>
              <w:rPr>
                <w:szCs w:val="20"/>
              </w:rPr>
            </w:pPr>
          </w:p>
        </w:tc>
      </w:tr>
      <w:tr w:rsidR="007F0FE0" w:rsidTr="00C56101">
        <w:trPr>
          <w:cantSplit/>
          <w:trHeight w:val="467"/>
        </w:trPr>
        <w:tc>
          <w:tcPr>
            <w:tcW w:w="1165" w:type="dxa"/>
            <w:vAlign w:val="top"/>
          </w:tcPr>
          <w:p w:rsidR="007F0FE0" w:rsidRPr="00C12CF2" w:rsidRDefault="007F0FE0" w:rsidP="00C56101">
            <w:pPr>
              <w:rPr>
                <w:szCs w:val="20"/>
              </w:rPr>
            </w:pPr>
          </w:p>
        </w:tc>
        <w:tc>
          <w:tcPr>
            <w:tcW w:w="3102" w:type="dxa"/>
            <w:vAlign w:val="top"/>
          </w:tcPr>
          <w:p w:rsidR="007F0FE0" w:rsidRPr="00C12CF2" w:rsidRDefault="007F0FE0" w:rsidP="00C56101">
            <w:pPr>
              <w:rPr>
                <w:szCs w:val="20"/>
              </w:rPr>
            </w:pPr>
          </w:p>
        </w:tc>
        <w:tc>
          <w:tcPr>
            <w:tcW w:w="2296" w:type="dxa"/>
            <w:vAlign w:val="top"/>
          </w:tcPr>
          <w:p w:rsidR="007F0FE0" w:rsidRPr="00C12CF2" w:rsidRDefault="007F0FE0" w:rsidP="00C56101">
            <w:pPr>
              <w:rPr>
                <w:szCs w:val="20"/>
              </w:rPr>
            </w:pPr>
          </w:p>
        </w:tc>
        <w:tc>
          <w:tcPr>
            <w:tcW w:w="2257" w:type="dxa"/>
            <w:vAlign w:val="top"/>
          </w:tcPr>
          <w:p w:rsidR="007F0FE0" w:rsidRPr="00C12CF2" w:rsidRDefault="007F0FE0" w:rsidP="00C56101">
            <w:pPr>
              <w:rPr>
                <w:szCs w:val="20"/>
              </w:rPr>
            </w:pPr>
          </w:p>
        </w:tc>
        <w:tc>
          <w:tcPr>
            <w:tcW w:w="1970" w:type="dxa"/>
            <w:vAlign w:val="top"/>
          </w:tcPr>
          <w:p w:rsidR="007F0FE0" w:rsidRPr="00C12CF2" w:rsidRDefault="007F0FE0" w:rsidP="00C56101">
            <w:pPr>
              <w:rPr>
                <w:szCs w:val="20"/>
              </w:rPr>
            </w:pPr>
          </w:p>
        </w:tc>
      </w:tr>
      <w:tr w:rsidR="007F0FE0" w:rsidTr="00C56101">
        <w:trPr>
          <w:cantSplit/>
          <w:trHeight w:val="467"/>
        </w:trPr>
        <w:tc>
          <w:tcPr>
            <w:tcW w:w="1165" w:type="dxa"/>
            <w:vAlign w:val="top"/>
          </w:tcPr>
          <w:p w:rsidR="007F0FE0" w:rsidRPr="00C12CF2" w:rsidRDefault="007F0FE0" w:rsidP="00C56101">
            <w:pPr>
              <w:rPr>
                <w:szCs w:val="20"/>
              </w:rPr>
            </w:pPr>
          </w:p>
        </w:tc>
        <w:tc>
          <w:tcPr>
            <w:tcW w:w="3102" w:type="dxa"/>
            <w:vAlign w:val="top"/>
          </w:tcPr>
          <w:p w:rsidR="007F0FE0" w:rsidRPr="00C12CF2" w:rsidRDefault="007F0FE0" w:rsidP="00C56101">
            <w:pPr>
              <w:rPr>
                <w:szCs w:val="20"/>
              </w:rPr>
            </w:pPr>
          </w:p>
        </w:tc>
        <w:tc>
          <w:tcPr>
            <w:tcW w:w="2296" w:type="dxa"/>
            <w:vAlign w:val="top"/>
          </w:tcPr>
          <w:p w:rsidR="007F0FE0" w:rsidRPr="00C12CF2" w:rsidRDefault="007F0FE0" w:rsidP="00C56101">
            <w:pPr>
              <w:rPr>
                <w:szCs w:val="20"/>
              </w:rPr>
            </w:pPr>
          </w:p>
        </w:tc>
        <w:tc>
          <w:tcPr>
            <w:tcW w:w="2257" w:type="dxa"/>
            <w:vAlign w:val="top"/>
          </w:tcPr>
          <w:p w:rsidR="007F0FE0" w:rsidRPr="00C12CF2" w:rsidRDefault="007F0FE0" w:rsidP="00C56101">
            <w:pPr>
              <w:rPr>
                <w:szCs w:val="20"/>
              </w:rPr>
            </w:pPr>
          </w:p>
        </w:tc>
        <w:tc>
          <w:tcPr>
            <w:tcW w:w="1970" w:type="dxa"/>
            <w:vAlign w:val="top"/>
          </w:tcPr>
          <w:p w:rsidR="007F0FE0" w:rsidRPr="00C12CF2" w:rsidRDefault="007F0FE0" w:rsidP="00C56101">
            <w:pPr>
              <w:rPr>
                <w:szCs w:val="20"/>
              </w:rPr>
            </w:pPr>
          </w:p>
        </w:tc>
      </w:tr>
    </w:tbl>
    <w:p w:rsidR="00A1208F" w:rsidRDefault="00A1208F" w:rsidP="00366880"/>
    <w:p w:rsidR="00A1208F" w:rsidRDefault="00482FFB" w:rsidP="00366880">
      <w:pPr>
        <w:numPr>
          <w:ilvl w:val="0"/>
          <w:numId w:val="8"/>
        </w:numPr>
        <w:pBdr>
          <w:top w:val="nil"/>
          <w:left w:val="nil"/>
          <w:bottom w:val="nil"/>
          <w:right w:val="nil"/>
          <w:between w:val="nil"/>
        </w:pBdr>
        <w:tabs>
          <w:tab w:val="center" w:pos="417"/>
          <w:tab w:val="center" w:pos="3878"/>
        </w:tabs>
      </w:pPr>
      <w:r>
        <w:t>Using developmentally and individually effective approaches to connect with children and families.</w:t>
      </w:r>
    </w:p>
    <w:p w:rsidR="00A1208F" w:rsidRDefault="00482FFB">
      <w:pPr>
        <w:numPr>
          <w:ilvl w:val="0"/>
          <w:numId w:val="4"/>
        </w:numPr>
        <w:spacing w:after="22" w:line="254" w:lineRule="auto"/>
        <w:ind w:firstLine="290"/>
        <w:jc w:val="both"/>
      </w:pPr>
      <w:r>
        <w:t>Understand positive relationships and supportive interactions as the foundation of the teacher’s work with young children. Reflect on the teacher’s own practice to promote positive outcomes for each child and family.</w:t>
      </w:r>
    </w:p>
    <w:p w:rsidR="00A1208F" w:rsidRDefault="00482FFB">
      <w:pPr>
        <w:numPr>
          <w:ilvl w:val="0"/>
          <w:numId w:val="4"/>
        </w:numPr>
        <w:spacing w:after="22" w:line="254" w:lineRule="auto"/>
        <w:ind w:firstLine="290"/>
        <w:jc w:val="both"/>
      </w:pPr>
      <w:r>
        <w:t>Develop, implement, and evaluate indivi</w:t>
      </w:r>
      <w:r>
        <w:t>dualized plans, including IFSPs and IEPs, as a team leader with families and other professionals. Demonstrate appropriate and effective supports for children and families transitioning into and out of programs or classrooms. Seek and use additional resourc</w:t>
      </w:r>
      <w:r>
        <w:t>es and agencies outside the program/school when needed to effectively facilitate the learning and social/emotional development of each child.</w:t>
      </w:r>
    </w:p>
    <w:p w:rsidR="00A1208F" w:rsidRDefault="00482FFB">
      <w:pPr>
        <w:numPr>
          <w:ilvl w:val="0"/>
          <w:numId w:val="4"/>
        </w:numPr>
        <w:spacing w:after="22" w:line="254" w:lineRule="auto"/>
        <w:ind w:firstLine="290"/>
        <w:jc w:val="both"/>
      </w:pPr>
      <w:r>
        <w:t>Plan, develop, implement, and evaluate integrated learning experiences for home-, center- and school-based environ</w:t>
      </w:r>
      <w:r>
        <w:t>ments for infants, toddlers, preprimary and primary children, their families, and other care providers based on knowledge of individual children, the family, and the community. Select, develop, and evaluate developmentally and functionally appropriate mate</w:t>
      </w:r>
      <w:r>
        <w:t>rials, equipment, and environments. Develop adaptations and accommodations for infants, toddlers, preprimary children, and primary children to meet their individual needs. Use a broad repertoire of developmentally and individually appropriate teaching/lear</w:t>
      </w:r>
      <w:r>
        <w:t>ning approaches and effective strategies and tools for early education, including appropriate uses of technology. Facilitate child-initiated development and learning.</w:t>
      </w:r>
    </w:p>
    <w:p w:rsidR="00A1208F" w:rsidRDefault="00482FFB">
      <w:pPr>
        <w:numPr>
          <w:ilvl w:val="0"/>
          <w:numId w:val="4"/>
        </w:numPr>
        <w:spacing w:after="22" w:line="254" w:lineRule="auto"/>
        <w:ind w:firstLine="290"/>
        <w:jc w:val="both"/>
      </w:pPr>
      <w:r>
        <w:t>Consider an individual’s abilities, interests, learning environments, and cultural and li</w:t>
      </w:r>
      <w:r>
        <w:t xml:space="preserve">nguistic factors in the selection, development, and adaptation of learning experiences for individuals with exceptionalities. Use teacher-scaffolded and -initiated instruction to complement child-initiated learning. Link development, learning experiences, </w:t>
      </w:r>
      <w:r>
        <w:t>and instruction to promote educational transitions. Use individual and group guidance and problem-solving techniques to develop supportive relationships with and among children. Use strategies to teach social skills and conflict resolution.</w:t>
      </w:r>
    </w:p>
    <w:p w:rsidR="00A1208F" w:rsidRDefault="00482FFB">
      <w:pPr>
        <w:numPr>
          <w:ilvl w:val="0"/>
          <w:numId w:val="4"/>
        </w:numPr>
        <w:spacing w:after="22" w:line="254" w:lineRule="auto"/>
        <w:ind w:firstLine="290"/>
        <w:jc w:val="both"/>
      </w:pPr>
      <w:r>
        <w:t>Implement basic</w:t>
      </w:r>
      <w:r>
        <w:t xml:space="preserve"> health, nutrition, and safety management procedures, including the design of physically and psychologically safe and healthy indoor and outdoor environments to promote development and learning. Recognize signs of emotional distress, physical and mental ab</w:t>
      </w:r>
      <w:r>
        <w:t>use and neglect in young children and understand mandatory reporting procedures. Demonstrate proficiency in infant-child cardiopulmonary resuscitation, emergency procedures and first aid.</w:t>
      </w:r>
    </w:p>
    <w:p w:rsidR="00A1208F" w:rsidRDefault="00482FFB">
      <w:pPr>
        <w:numPr>
          <w:ilvl w:val="0"/>
          <w:numId w:val="4"/>
        </w:numPr>
        <w:spacing w:after="22" w:line="254" w:lineRule="auto"/>
        <w:ind w:firstLine="290"/>
        <w:jc w:val="both"/>
      </w:pPr>
      <w:r>
        <w:t xml:space="preserve">Understand principles of administration, organization, and operation of programs for children from birth to age eight and their families, including staff and program development, supervision, evaluation of staff, and </w:t>
      </w:r>
      <w:r>
        <w:lastRenderedPageBreak/>
        <w:t xml:space="preserve">continuing improvement of programs and </w:t>
      </w:r>
      <w:r>
        <w:t>services. Employ adult learning principles in consulting with and training family members and service providers.</w:t>
      </w:r>
    </w:p>
    <w:p w:rsidR="00A1208F" w:rsidRDefault="00482FFB">
      <w:pPr>
        <w:numPr>
          <w:ilvl w:val="0"/>
          <w:numId w:val="4"/>
        </w:numPr>
        <w:spacing w:after="22" w:line="254" w:lineRule="auto"/>
        <w:ind w:firstLine="290"/>
        <w:jc w:val="both"/>
      </w:pPr>
      <w:r>
        <w:t>Demonstrate the ability to collaborate with general educators and other colleagues to create safe, inclusive, culturally responsive learning en</w:t>
      </w:r>
      <w:r>
        <w:t>vironments to engage individuals with exceptionalities and diverse abilities in meaningful learning activities and social interactions.</w:t>
      </w:r>
    </w:p>
    <w:p w:rsidR="00A1208F" w:rsidRDefault="00A1208F" w:rsidP="00366880"/>
    <w:tbl>
      <w:tblPr>
        <w:tblStyle w:val="DefaultEducation"/>
        <w:tblW w:w="0" w:type="auto"/>
        <w:tblLook w:val="04A0" w:firstRow="1" w:lastRow="0" w:firstColumn="1" w:lastColumn="0" w:noHBand="0" w:noVBand="1"/>
      </w:tblPr>
      <w:tblGrid>
        <w:gridCol w:w="1165"/>
        <w:gridCol w:w="3102"/>
        <w:gridCol w:w="2296"/>
        <w:gridCol w:w="2257"/>
        <w:gridCol w:w="1970"/>
      </w:tblGrid>
      <w:tr w:rsidR="0036688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66880" w:rsidRPr="00C12CF2" w:rsidRDefault="00366880" w:rsidP="00C56101">
            <w:pPr>
              <w:pStyle w:val="TableHeading"/>
              <w:jc w:val="center"/>
              <w:rPr>
                <w:b/>
                <w:color w:val="auto"/>
                <w:sz w:val="20"/>
                <w:szCs w:val="20"/>
              </w:rPr>
            </w:pPr>
            <w:r w:rsidRPr="00C12CF2">
              <w:rPr>
                <w:b/>
                <w:color w:val="auto"/>
                <w:sz w:val="20"/>
                <w:szCs w:val="20"/>
              </w:rPr>
              <w:t>Course #</w:t>
            </w:r>
          </w:p>
        </w:tc>
        <w:tc>
          <w:tcPr>
            <w:tcW w:w="3102" w:type="dxa"/>
          </w:tcPr>
          <w:p w:rsidR="00366880" w:rsidRPr="00C12CF2" w:rsidRDefault="00366880" w:rsidP="00C56101">
            <w:pPr>
              <w:pStyle w:val="TableHeading"/>
              <w:jc w:val="center"/>
              <w:rPr>
                <w:b/>
                <w:color w:val="auto"/>
                <w:sz w:val="20"/>
                <w:szCs w:val="20"/>
              </w:rPr>
            </w:pPr>
            <w:r w:rsidRPr="00C12CF2">
              <w:rPr>
                <w:b/>
                <w:color w:val="auto"/>
                <w:sz w:val="20"/>
                <w:szCs w:val="20"/>
              </w:rPr>
              <w:t>Course Title</w:t>
            </w:r>
          </w:p>
        </w:tc>
        <w:tc>
          <w:tcPr>
            <w:tcW w:w="2296" w:type="dxa"/>
          </w:tcPr>
          <w:p w:rsidR="00366880" w:rsidRPr="00C12CF2" w:rsidRDefault="00366880" w:rsidP="00C56101">
            <w:pPr>
              <w:pStyle w:val="TableHeading"/>
              <w:jc w:val="center"/>
              <w:rPr>
                <w:b/>
                <w:color w:val="auto"/>
                <w:sz w:val="20"/>
                <w:szCs w:val="20"/>
              </w:rPr>
            </w:pPr>
            <w:r w:rsidRPr="00C12CF2">
              <w:rPr>
                <w:b/>
                <w:color w:val="auto"/>
                <w:sz w:val="20"/>
                <w:szCs w:val="20"/>
              </w:rPr>
              <w:t>Institution</w:t>
            </w:r>
          </w:p>
        </w:tc>
        <w:tc>
          <w:tcPr>
            <w:tcW w:w="2257" w:type="dxa"/>
          </w:tcPr>
          <w:p w:rsidR="00366880" w:rsidRPr="00C12CF2" w:rsidRDefault="00366880" w:rsidP="00C56101">
            <w:pPr>
              <w:pStyle w:val="TableHeading"/>
              <w:jc w:val="center"/>
              <w:rPr>
                <w:b/>
                <w:color w:val="auto"/>
                <w:sz w:val="20"/>
                <w:szCs w:val="20"/>
              </w:rPr>
            </w:pPr>
            <w:r w:rsidRPr="00C12CF2">
              <w:rPr>
                <w:b/>
                <w:color w:val="auto"/>
                <w:sz w:val="20"/>
                <w:szCs w:val="20"/>
              </w:rPr>
              <w:t>Semester Hours</w:t>
            </w:r>
          </w:p>
        </w:tc>
        <w:tc>
          <w:tcPr>
            <w:tcW w:w="1970" w:type="dxa"/>
          </w:tcPr>
          <w:p w:rsidR="00366880" w:rsidRPr="00C12CF2" w:rsidRDefault="00366880" w:rsidP="00C56101">
            <w:pPr>
              <w:pStyle w:val="TableHeading"/>
              <w:jc w:val="center"/>
              <w:rPr>
                <w:b/>
                <w:color w:val="auto"/>
                <w:sz w:val="20"/>
                <w:szCs w:val="20"/>
              </w:rPr>
            </w:pPr>
            <w:r w:rsidRPr="00C12CF2">
              <w:rPr>
                <w:b/>
                <w:color w:val="auto"/>
                <w:sz w:val="20"/>
                <w:szCs w:val="20"/>
              </w:rPr>
              <w:t>Year Completed</w:t>
            </w:r>
          </w:p>
        </w:tc>
      </w:tr>
      <w:tr w:rsidR="00366880" w:rsidTr="00C56101">
        <w:trPr>
          <w:cantSplit/>
          <w:trHeight w:val="467"/>
        </w:trPr>
        <w:tc>
          <w:tcPr>
            <w:tcW w:w="1165" w:type="dxa"/>
            <w:vAlign w:val="top"/>
          </w:tcPr>
          <w:p w:rsidR="00366880" w:rsidRPr="00C12CF2" w:rsidRDefault="00366880" w:rsidP="00C56101">
            <w:pPr>
              <w:rPr>
                <w:szCs w:val="20"/>
              </w:rPr>
            </w:pPr>
          </w:p>
        </w:tc>
        <w:tc>
          <w:tcPr>
            <w:tcW w:w="3102" w:type="dxa"/>
            <w:vAlign w:val="top"/>
          </w:tcPr>
          <w:p w:rsidR="00366880" w:rsidRPr="00C12CF2" w:rsidRDefault="00366880" w:rsidP="00C56101">
            <w:pPr>
              <w:rPr>
                <w:szCs w:val="20"/>
              </w:rPr>
            </w:pPr>
          </w:p>
        </w:tc>
        <w:tc>
          <w:tcPr>
            <w:tcW w:w="2296" w:type="dxa"/>
            <w:vAlign w:val="top"/>
          </w:tcPr>
          <w:p w:rsidR="00366880" w:rsidRPr="00C12CF2" w:rsidRDefault="00366880" w:rsidP="00C56101">
            <w:pPr>
              <w:rPr>
                <w:szCs w:val="20"/>
              </w:rPr>
            </w:pPr>
          </w:p>
        </w:tc>
        <w:tc>
          <w:tcPr>
            <w:tcW w:w="2257" w:type="dxa"/>
            <w:vAlign w:val="top"/>
          </w:tcPr>
          <w:p w:rsidR="00366880" w:rsidRPr="00C12CF2" w:rsidRDefault="00366880" w:rsidP="00C56101">
            <w:pPr>
              <w:rPr>
                <w:szCs w:val="20"/>
              </w:rPr>
            </w:pPr>
          </w:p>
        </w:tc>
        <w:tc>
          <w:tcPr>
            <w:tcW w:w="1970" w:type="dxa"/>
            <w:vAlign w:val="top"/>
          </w:tcPr>
          <w:p w:rsidR="00366880" w:rsidRPr="00C12CF2" w:rsidRDefault="00366880" w:rsidP="00C56101">
            <w:pPr>
              <w:rPr>
                <w:szCs w:val="20"/>
              </w:rPr>
            </w:pPr>
          </w:p>
        </w:tc>
      </w:tr>
      <w:tr w:rsidR="00366880" w:rsidTr="00C56101">
        <w:trPr>
          <w:cantSplit/>
          <w:trHeight w:val="467"/>
        </w:trPr>
        <w:tc>
          <w:tcPr>
            <w:tcW w:w="1165" w:type="dxa"/>
            <w:vAlign w:val="top"/>
          </w:tcPr>
          <w:p w:rsidR="00366880" w:rsidRPr="00C12CF2" w:rsidRDefault="00366880" w:rsidP="00C56101">
            <w:pPr>
              <w:rPr>
                <w:szCs w:val="20"/>
              </w:rPr>
            </w:pPr>
          </w:p>
        </w:tc>
        <w:tc>
          <w:tcPr>
            <w:tcW w:w="3102" w:type="dxa"/>
            <w:vAlign w:val="top"/>
          </w:tcPr>
          <w:p w:rsidR="00366880" w:rsidRPr="00C12CF2" w:rsidRDefault="00366880" w:rsidP="00C56101">
            <w:pPr>
              <w:rPr>
                <w:szCs w:val="20"/>
              </w:rPr>
            </w:pPr>
          </w:p>
        </w:tc>
        <w:tc>
          <w:tcPr>
            <w:tcW w:w="2296" w:type="dxa"/>
            <w:vAlign w:val="top"/>
          </w:tcPr>
          <w:p w:rsidR="00366880" w:rsidRPr="00C12CF2" w:rsidRDefault="00366880" w:rsidP="00C56101">
            <w:pPr>
              <w:rPr>
                <w:szCs w:val="20"/>
              </w:rPr>
            </w:pPr>
          </w:p>
        </w:tc>
        <w:tc>
          <w:tcPr>
            <w:tcW w:w="2257" w:type="dxa"/>
            <w:vAlign w:val="top"/>
          </w:tcPr>
          <w:p w:rsidR="00366880" w:rsidRPr="00C12CF2" w:rsidRDefault="00366880" w:rsidP="00C56101">
            <w:pPr>
              <w:rPr>
                <w:szCs w:val="20"/>
              </w:rPr>
            </w:pPr>
          </w:p>
        </w:tc>
        <w:tc>
          <w:tcPr>
            <w:tcW w:w="1970" w:type="dxa"/>
            <w:vAlign w:val="top"/>
          </w:tcPr>
          <w:p w:rsidR="00366880" w:rsidRPr="00C12CF2" w:rsidRDefault="00366880" w:rsidP="00C56101">
            <w:pPr>
              <w:rPr>
                <w:szCs w:val="20"/>
              </w:rPr>
            </w:pPr>
          </w:p>
        </w:tc>
      </w:tr>
      <w:tr w:rsidR="00366880" w:rsidTr="00C56101">
        <w:trPr>
          <w:cantSplit/>
          <w:trHeight w:val="467"/>
        </w:trPr>
        <w:tc>
          <w:tcPr>
            <w:tcW w:w="1165" w:type="dxa"/>
            <w:vAlign w:val="top"/>
          </w:tcPr>
          <w:p w:rsidR="00366880" w:rsidRPr="00C12CF2" w:rsidRDefault="00366880" w:rsidP="00C56101">
            <w:pPr>
              <w:rPr>
                <w:szCs w:val="20"/>
              </w:rPr>
            </w:pPr>
          </w:p>
        </w:tc>
        <w:tc>
          <w:tcPr>
            <w:tcW w:w="3102" w:type="dxa"/>
            <w:vAlign w:val="top"/>
          </w:tcPr>
          <w:p w:rsidR="00366880" w:rsidRPr="00C12CF2" w:rsidRDefault="00366880" w:rsidP="00C56101">
            <w:pPr>
              <w:rPr>
                <w:szCs w:val="20"/>
              </w:rPr>
            </w:pPr>
          </w:p>
        </w:tc>
        <w:tc>
          <w:tcPr>
            <w:tcW w:w="2296" w:type="dxa"/>
            <w:vAlign w:val="top"/>
          </w:tcPr>
          <w:p w:rsidR="00366880" w:rsidRPr="00C12CF2" w:rsidRDefault="00366880" w:rsidP="00C56101">
            <w:pPr>
              <w:rPr>
                <w:szCs w:val="20"/>
              </w:rPr>
            </w:pPr>
          </w:p>
        </w:tc>
        <w:tc>
          <w:tcPr>
            <w:tcW w:w="2257" w:type="dxa"/>
            <w:vAlign w:val="top"/>
          </w:tcPr>
          <w:p w:rsidR="00366880" w:rsidRPr="00C12CF2" w:rsidRDefault="00366880" w:rsidP="00C56101">
            <w:pPr>
              <w:rPr>
                <w:szCs w:val="20"/>
              </w:rPr>
            </w:pPr>
          </w:p>
        </w:tc>
        <w:tc>
          <w:tcPr>
            <w:tcW w:w="1970" w:type="dxa"/>
            <w:vAlign w:val="top"/>
          </w:tcPr>
          <w:p w:rsidR="00366880" w:rsidRPr="00C12CF2" w:rsidRDefault="00366880" w:rsidP="00C56101">
            <w:pPr>
              <w:rPr>
                <w:szCs w:val="20"/>
              </w:rPr>
            </w:pPr>
          </w:p>
        </w:tc>
      </w:tr>
    </w:tbl>
    <w:p w:rsidR="00366880" w:rsidRDefault="00366880" w:rsidP="00366880"/>
    <w:p w:rsidR="00A1208F" w:rsidRDefault="00482FFB">
      <w:pPr>
        <w:tabs>
          <w:tab w:val="center" w:pos="417"/>
          <w:tab w:val="center" w:pos="3094"/>
        </w:tabs>
        <w:ind w:firstLine="173"/>
      </w:pPr>
      <w:bookmarkStart w:id="1" w:name="_heading=h.gjdgxs" w:colFirst="0" w:colLast="0"/>
      <w:bookmarkEnd w:id="1"/>
      <w:r>
        <w:tab/>
        <w:t xml:space="preserve">(5) </w:t>
      </w:r>
      <w:r>
        <w:tab/>
      </w:r>
      <w:r>
        <w:t>Using content knowledge to build a meaningful curriculum.</w:t>
      </w:r>
    </w:p>
    <w:p w:rsidR="00A1208F" w:rsidRDefault="00482FFB">
      <w:pPr>
        <w:numPr>
          <w:ilvl w:val="0"/>
          <w:numId w:val="5"/>
        </w:numPr>
        <w:spacing w:after="22" w:line="254" w:lineRule="auto"/>
        <w:ind w:firstLine="290"/>
        <w:jc w:val="both"/>
      </w:pPr>
      <w:r>
        <w:t>Develop and implement appropriate current research-supported learning experiences with a focus on the developmental domains, play, temperament, language and literacy to include first (home) and second language acquisition, mathematics, science, the arts (m</w:t>
      </w:r>
      <w:r>
        <w:t>usic, visual art, and drama), physical activity, health and safety, social studies, social skills, higher-thinking skills, and developmentally and individually appropriate methodology. Methods courses for teaching students in kindergarten through grade thr</w:t>
      </w:r>
      <w:r>
        <w:t>ee are required for the following areas: literacy, mathematics, social studies, science, physical education and wellness, and visual and performing arts.</w:t>
      </w:r>
    </w:p>
    <w:p w:rsidR="00A1208F" w:rsidRDefault="00482FFB">
      <w:pPr>
        <w:numPr>
          <w:ilvl w:val="0"/>
          <w:numId w:val="5"/>
        </w:numPr>
        <w:spacing w:after="22" w:line="254" w:lineRule="auto"/>
        <w:ind w:firstLine="290"/>
        <w:jc w:val="both"/>
      </w:pPr>
      <w:r>
        <w:t>Use the Iowa Early Learning Standards and the Iowa core with information from ongoing child observatio</w:t>
      </w:r>
      <w:r>
        <w:t>ns and assessments to plan, implement, and evaluate appropriate instruction that improves academic and developmental progress of each child, including those with IFSPs/IEPs.</w:t>
      </w:r>
    </w:p>
    <w:p w:rsidR="00A1208F" w:rsidRDefault="00482FFB">
      <w:pPr>
        <w:numPr>
          <w:ilvl w:val="0"/>
          <w:numId w:val="5"/>
        </w:numPr>
        <w:spacing w:after="22" w:line="254" w:lineRule="auto"/>
        <w:ind w:firstLine="290"/>
        <w:jc w:val="both"/>
      </w:pPr>
      <w:r>
        <w:t>Understand the central concepts, structures of the discipline, and tools of inquir</w:t>
      </w:r>
      <w:r>
        <w:t>y of content areas taught, and demonstrate the ability to organize this knowledge, integrate cross-disciplinary skills, and develop meaningful learning progressions for individuals with exceptionalities (diverse abilities).</w:t>
      </w:r>
    </w:p>
    <w:p w:rsidR="00A1208F" w:rsidRDefault="00482FFB">
      <w:pPr>
        <w:numPr>
          <w:ilvl w:val="0"/>
          <w:numId w:val="5"/>
        </w:numPr>
        <w:spacing w:after="22" w:line="254" w:lineRule="auto"/>
        <w:ind w:firstLine="290"/>
        <w:jc w:val="both"/>
      </w:pPr>
      <w:r>
        <w:t>Modify general and specialized c</w:t>
      </w:r>
      <w:r>
        <w:t>urricula to make them accessible to individuals with exceptionalities (diverse abilities). Develop adaptations and accommodations for infants, toddlers, preprimary children, and primary children to meet their individual needs.</w:t>
      </w:r>
    </w:p>
    <w:p w:rsidR="00A1208F" w:rsidRDefault="00A1208F" w:rsidP="00366880"/>
    <w:tbl>
      <w:tblPr>
        <w:tblStyle w:val="DefaultEducation"/>
        <w:tblW w:w="0" w:type="auto"/>
        <w:tblLook w:val="04A0" w:firstRow="1" w:lastRow="0" w:firstColumn="1" w:lastColumn="0" w:noHBand="0" w:noVBand="1"/>
      </w:tblPr>
      <w:tblGrid>
        <w:gridCol w:w="1165"/>
        <w:gridCol w:w="3102"/>
        <w:gridCol w:w="2296"/>
        <w:gridCol w:w="2257"/>
        <w:gridCol w:w="1970"/>
      </w:tblGrid>
      <w:tr w:rsidR="0036688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66880" w:rsidRPr="00C12CF2" w:rsidRDefault="00366880" w:rsidP="00C56101">
            <w:pPr>
              <w:pStyle w:val="TableHeading"/>
              <w:jc w:val="center"/>
              <w:rPr>
                <w:b/>
                <w:color w:val="auto"/>
                <w:sz w:val="20"/>
                <w:szCs w:val="20"/>
              </w:rPr>
            </w:pPr>
            <w:r w:rsidRPr="00C12CF2">
              <w:rPr>
                <w:b/>
                <w:color w:val="auto"/>
                <w:sz w:val="20"/>
                <w:szCs w:val="20"/>
              </w:rPr>
              <w:t>Course #</w:t>
            </w:r>
          </w:p>
        </w:tc>
        <w:tc>
          <w:tcPr>
            <w:tcW w:w="3102" w:type="dxa"/>
          </w:tcPr>
          <w:p w:rsidR="00366880" w:rsidRPr="00C12CF2" w:rsidRDefault="00366880" w:rsidP="00C56101">
            <w:pPr>
              <w:pStyle w:val="TableHeading"/>
              <w:jc w:val="center"/>
              <w:rPr>
                <w:b/>
                <w:color w:val="auto"/>
                <w:sz w:val="20"/>
                <w:szCs w:val="20"/>
              </w:rPr>
            </w:pPr>
            <w:r w:rsidRPr="00C12CF2">
              <w:rPr>
                <w:b/>
                <w:color w:val="auto"/>
                <w:sz w:val="20"/>
                <w:szCs w:val="20"/>
              </w:rPr>
              <w:t>Course Title</w:t>
            </w:r>
          </w:p>
        </w:tc>
        <w:tc>
          <w:tcPr>
            <w:tcW w:w="2296" w:type="dxa"/>
          </w:tcPr>
          <w:p w:rsidR="00366880" w:rsidRPr="00C12CF2" w:rsidRDefault="00366880" w:rsidP="00C56101">
            <w:pPr>
              <w:pStyle w:val="TableHeading"/>
              <w:jc w:val="center"/>
              <w:rPr>
                <w:b/>
                <w:color w:val="auto"/>
                <w:sz w:val="20"/>
                <w:szCs w:val="20"/>
              </w:rPr>
            </w:pPr>
            <w:r w:rsidRPr="00C12CF2">
              <w:rPr>
                <w:b/>
                <w:color w:val="auto"/>
                <w:sz w:val="20"/>
                <w:szCs w:val="20"/>
              </w:rPr>
              <w:t>Institution</w:t>
            </w:r>
          </w:p>
        </w:tc>
        <w:tc>
          <w:tcPr>
            <w:tcW w:w="2257" w:type="dxa"/>
          </w:tcPr>
          <w:p w:rsidR="00366880" w:rsidRPr="00C12CF2" w:rsidRDefault="00366880" w:rsidP="00C56101">
            <w:pPr>
              <w:pStyle w:val="TableHeading"/>
              <w:jc w:val="center"/>
              <w:rPr>
                <w:b/>
                <w:color w:val="auto"/>
                <w:sz w:val="20"/>
                <w:szCs w:val="20"/>
              </w:rPr>
            </w:pPr>
            <w:r w:rsidRPr="00C12CF2">
              <w:rPr>
                <w:b/>
                <w:color w:val="auto"/>
                <w:sz w:val="20"/>
                <w:szCs w:val="20"/>
              </w:rPr>
              <w:t>Semester Hours</w:t>
            </w:r>
          </w:p>
        </w:tc>
        <w:tc>
          <w:tcPr>
            <w:tcW w:w="1970" w:type="dxa"/>
          </w:tcPr>
          <w:p w:rsidR="00366880" w:rsidRPr="00C12CF2" w:rsidRDefault="00366880" w:rsidP="00C56101">
            <w:pPr>
              <w:pStyle w:val="TableHeading"/>
              <w:jc w:val="center"/>
              <w:rPr>
                <w:b/>
                <w:color w:val="auto"/>
                <w:sz w:val="20"/>
                <w:szCs w:val="20"/>
              </w:rPr>
            </w:pPr>
            <w:r w:rsidRPr="00C12CF2">
              <w:rPr>
                <w:b/>
                <w:color w:val="auto"/>
                <w:sz w:val="20"/>
                <w:szCs w:val="20"/>
              </w:rPr>
              <w:t>Year Completed</w:t>
            </w:r>
          </w:p>
        </w:tc>
      </w:tr>
      <w:tr w:rsidR="00366880" w:rsidTr="00C56101">
        <w:trPr>
          <w:cantSplit/>
          <w:trHeight w:val="467"/>
        </w:trPr>
        <w:tc>
          <w:tcPr>
            <w:tcW w:w="1165" w:type="dxa"/>
            <w:vAlign w:val="top"/>
          </w:tcPr>
          <w:p w:rsidR="00366880" w:rsidRPr="00C12CF2" w:rsidRDefault="00366880" w:rsidP="00C56101">
            <w:pPr>
              <w:rPr>
                <w:szCs w:val="20"/>
              </w:rPr>
            </w:pPr>
          </w:p>
        </w:tc>
        <w:tc>
          <w:tcPr>
            <w:tcW w:w="3102" w:type="dxa"/>
            <w:vAlign w:val="top"/>
          </w:tcPr>
          <w:p w:rsidR="00366880" w:rsidRPr="00C12CF2" w:rsidRDefault="00366880" w:rsidP="00C56101">
            <w:pPr>
              <w:rPr>
                <w:szCs w:val="20"/>
              </w:rPr>
            </w:pPr>
          </w:p>
        </w:tc>
        <w:tc>
          <w:tcPr>
            <w:tcW w:w="2296" w:type="dxa"/>
            <w:vAlign w:val="top"/>
          </w:tcPr>
          <w:p w:rsidR="00366880" w:rsidRPr="00C12CF2" w:rsidRDefault="00366880" w:rsidP="00C56101">
            <w:pPr>
              <w:rPr>
                <w:szCs w:val="20"/>
              </w:rPr>
            </w:pPr>
          </w:p>
        </w:tc>
        <w:tc>
          <w:tcPr>
            <w:tcW w:w="2257" w:type="dxa"/>
            <w:vAlign w:val="top"/>
          </w:tcPr>
          <w:p w:rsidR="00366880" w:rsidRPr="00C12CF2" w:rsidRDefault="00366880" w:rsidP="00C56101">
            <w:pPr>
              <w:rPr>
                <w:szCs w:val="20"/>
              </w:rPr>
            </w:pPr>
          </w:p>
        </w:tc>
        <w:tc>
          <w:tcPr>
            <w:tcW w:w="1970" w:type="dxa"/>
            <w:vAlign w:val="top"/>
          </w:tcPr>
          <w:p w:rsidR="00366880" w:rsidRPr="00C12CF2" w:rsidRDefault="00366880" w:rsidP="00C56101">
            <w:pPr>
              <w:rPr>
                <w:szCs w:val="20"/>
              </w:rPr>
            </w:pPr>
          </w:p>
        </w:tc>
      </w:tr>
      <w:tr w:rsidR="00366880" w:rsidTr="00C56101">
        <w:trPr>
          <w:cantSplit/>
          <w:trHeight w:val="467"/>
        </w:trPr>
        <w:tc>
          <w:tcPr>
            <w:tcW w:w="1165" w:type="dxa"/>
            <w:vAlign w:val="top"/>
          </w:tcPr>
          <w:p w:rsidR="00366880" w:rsidRPr="00C12CF2" w:rsidRDefault="00366880" w:rsidP="00C56101">
            <w:pPr>
              <w:rPr>
                <w:szCs w:val="20"/>
              </w:rPr>
            </w:pPr>
          </w:p>
        </w:tc>
        <w:tc>
          <w:tcPr>
            <w:tcW w:w="3102" w:type="dxa"/>
            <w:vAlign w:val="top"/>
          </w:tcPr>
          <w:p w:rsidR="00366880" w:rsidRPr="00C12CF2" w:rsidRDefault="00366880" w:rsidP="00C56101">
            <w:pPr>
              <w:rPr>
                <w:szCs w:val="20"/>
              </w:rPr>
            </w:pPr>
          </w:p>
        </w:tc>
        <w:tc>
          <w:tcPr>
            <w:tcW w:w="2296" w:type="dxa"/>
            <w:vAlign w:val="top"/>
          </w:tcPr>
          <w:p w:rsidR="00366880" w:rsidRPr="00C12CF2" w:rsidRDefault="00366880" w:rsidP="00C56101">
            <w:pPr>
              <w:rPr>
                <w:szCs w:val="20"/>
              </w:rPr>
            </w:pPr>
          </w:p>
        </w:tc>
        <w:tc>
          <w:tcPr>
            <w:tcW w:w="2257" w:type="dxa"/>
            <w:vAlign w:val="top"/>
          </w:tcPr>
          <w:p w:rsidR="00366880" w:rsidRPr="00C12CF2" w:rsidRDefault="00366880" w:rsidP="00C56101">
            <w:pPr>
              <w:rPr>
                <w:szCs w:val="20"/>
              </w:rPr>
            </w:pPr>
          </w:p>
        </w:tc>
        <w:tc>
          <w:tcPr>
            <w:tcW w:w="1970" w:type="dxa"/>
            <w:vAlign w:val="top"/>
          </w:tcPr>
          <w:p w:rsidR="00366880" w:rsidRPr="00C12CF2" w:rsidRDefault="00366880" w:rsidP="00C56101">
            <w:pPr>
              <w:rPr>
                <w:szCs w:val="20"/>
              </w:rPr>
            </w:pPr>
          </w:p>
        </w:tc>
      </w:tr>
      <w:tr w:rsidR="00366880" w:rsidTr="00C56101">
        <w:trPr>
          <w:cantSplit/>
          <w:trHeight w:val="467"/>
        </w:trPr>
        <w:tc>
          <w:tcPr>
            <w:tcW w:w="1165" w:type="dxa"/>
            <w:vAlign w:val="top"/>
          </w:tcPr>
          <w:p w:rsidR="00366880" w:rsidRPr="00C12CF2" w:rsidRDefault="00366880" w:rsidP="00C56101">
            <w:pPr>
              <w:rPr>
                <w:szCs w:val="20"/>
              </w:rPr>
            </w:pPr>
          </w:p>
        </w:tc>
        <w:tc>
          <w:tcPr>
            <w:tcW w:w="3102" w:type="dxa"/>
            <w:vAlign w:val="top"/>
          </w:tcPr>
          <w:p w:rsidR="00366880" w:rsidRPr="00C12CF2" w:rsidRDefault="00366880" w:rsidP="00C56101">
            <w:pPr>
              <w:rPr>
                <w:szCs w:val="20"/>
              </w:rPr>
            </w:pPr>
          </w:p>
        </w:tc>
        <w:tc>
          <w:tcPr>
            <w:tcW w:w="2296" w:type="dxa"/>
            <w:vAlign w:val="top"/>
          </w:tcPr>
          <w:p w:rsidR="00366880" w:rsidRPr="00C12CF2" w:rsidRDefault="00366880" w:rsidP="00C56101">
            <w:pPr>
              <w:rPr>
                <w:szCs w:val="20"/>
              </w:rPr>
            </w:pPr>
          </w:p>
        </w:tc>
        <w:tc>
          <w:tcPr>
            <w:tcW w:w="2257" w:type="dxa"/>
            <w:vAlign w:val="top"/>
          </w:tcPr>
          <w:p w:rsidR="00366880" w:rsidRPr="00C12CF2" w:rsidRDefault="00366880" w:rsidP="00C56101">
            <w:pPr>
              <w:rPr>
                <w:szCs w:val="20"/>
              </w:rPr>
            </w:pPr>
          </w:p>
        </w:tc>
        <w:tc>
          <w:tcPr>
            <w:tcW w:w="1970" w:type="dxa"/>
            <w:vAlign w:val="top"/>
          </w:tcPr>
          <w:p w:rsidR="00366880" w:rsidRPr="00C12CF2" w:rsidRDefault="00366880" w:rsidP="00C56101">
            <w:pPr>
              <w:rPr>
                <w:szCs w:val="20"/>
              </w:rPr>
            </w:pPr>
          </w:p>
        </w:tc>
      </w:tr>
    </w:tbl>
    <w:p w:rsidR="00366880" w:rsidRDefault="00366880" w:rsidP="00366880"/>
    <w:p w:rsidR="00A1208F" w:rsidRDefault="00482FFB">
      <w:pPr>
        <w:tabs>
          <w:tab w:val="center" w:pos="417"/>
          <w:tab w:val="center" w:pos="1850"/>
        </w:tabs>
        <w:ind w:firstLine="173"/>
      </w:pPr>
      <w:r>
        <w:t xml:space="preserve">(6) </w:t>
      </w:r>
      <w:r>
        <w:tab/>
        <w:t>Professional responsibilities.</w:t>
      </w:r>
    </w:p>
    <w:p w:rsidR="00A1208F" w:rsidRDefault="00482FFB">
      <w:pPr>
        <w:numPr>
          <w:ilvl w:val="0"/>
          <w:numId w:val="6"/>
        </w:numPr>
        <w:spacing w:after="22" w:line="254" w:lineRule="auto"/>
        <w:ind w:firstLine="290"/>
        <w:jc w:val="both"/>
      </w:pPr>
      <w:r>
        <w:t>Demonstrate awareness of early childhood program criteria, including the following: National Association for the Education of Young Children (NAEYC), Iowa Early Learning Standards, Head Start Performance Standards, and Iowa Quality Preschool Program Standa</w:t>
      </w:r>
      <w:r>
        <w:t>rds (IQPPS).</w:t>
      </w:r>
    </w:p>
    <w:p w:rsidR="00A1208F" w:rsidRDefault="00482FFB">
      <w:pPr>
        <w:numPr>
          <w:ilvl w:val="0"/>
          <w:numId w:val="6"/>
        </w:numPr>
        <w:spacing w:after="22" w:line="254" w:lineRule="auto"/>
        <w:ind w:firstLine="290"/>
        <w:jc w:val="both"/>
      </w:pPr>
      <w:r>
        <w:lastRenderedPageBreak/>
        <w:t>Collaborate with supervisors, mentors, and colleagues to enhance professional growth within and across disciplines to inform practice, including the use of data for decision making, and understand how to design and implement a professional dev</w:t>
      </w:r>
      <w:r>
        <w:t>elopment plan based on student achievement; self, peer, and supervisory evaluations; and recommended practices.</w:t>
      </w:r>
    </w:p>
    <w:p w:rsidR="00A1208F" w:rsidRDefault="00482FFB">
      <w:pPr>
        <w:numPr>
          <w:ilvl w:val="0"/>
          <w:numId w:val="6"/>
        </w:numPr>
        <w:spacing w:after="22" w:line="254" w:lineRule="auto"/>
        <w:ind w:firstLine="290"/>
        <w:jc w:val="both"/>
      </w:pPr>
      <w:r>
        <w:t xml:space="preserve">Understand the significance of lifelong learning and participate in professional activities and learning communities. Participate in activities </w:t>
      </w:r>
      <w:r>
        <w:t>of professional organizations relevant to early childhood regular education, special education, and early intervention.</w:t>
      </w:r>
    </w:p>
    <w:p w:rsidR="00A1208F" w:rsidRDefault="00482FFB">
      <w:pPr>
        <w:numPr>
          <w:ilvl w:val="0"/>
          <w:numId w:val="6"/>
        </w:numPr>
        <w:spacing w:after="22" w:line="254" w:lineRule="auto"/>
        <w:ind w:firstLine="290"/>
        <w:jc w:val="both"/>
      </w:pPr>
      <w:r>
        <w:t xml:space="preserve">Use relevant national and state professional guidelines (national, state, or local), state curriculum standards, and current trends for </w:t>
      </w:r>
      <w:r>
        <w:t>content and outcomes and to inform and improve practices for young children and their families.</w:t>
      </w:r>
    </w:p>
    <w:p w:rsidR="00A1208F" w:rsidRDefault="00482FFB">
      <w:pPr>
        <w:numPr>
          <w:ilvl w:val="0"/>
          <w:numId w:val="6"/>
        </w:numPr>
        <w:spacing w:after="22" w:line="254" w:lineRule="auto"/>
        <w:ind w:firstLine="290"/>
        <w:jc w:val="both"/>
      </w:pPr>
      <w:r>
        <w:t>Adhere to state and national professional and ethical principles, practices, and codes.</w:t>
      </w:r>
    </w:p>
    <w:p w:rsidR="00A1208F" w:rsidRDefault="00482FFB">
      <w:pPr>
        <w:numPr>
          <w:ilvl w:val="0"/>
          <w:numId w:val="6"/>
        </w:numPr>
        <w:spacing w:after="22" w:line="254" w:lineRule="auto"/>
        <w:ind w:firstLine="290"/>
        <w:jc w:val="both"/>
      </w:pPr>
      <w:r>
        <w:t>Advocate for developmentally and individually appropriate practice, demo</w:t>
      </w:r>
      <w:r>
        <w:t>nstrate awareness of issues that affect the lives of each child, and demonstrate necessary communication skills.</w:t>
      </w:r>
    </w:p>
    <w:p w:rsidR="00A1208F" w:rsidRDefault="00482FFB">
      <w:pPr>
        <w:numPr>
          <w:ilvl w:val="0"/>
          <w:numId w:val="6"/>
        </w:numPr>
        <w:spacing w:after="22" w:line="254" w:lineRule="auto"/>
        <w:ind w:firstLine="290"/>
        <w:jc w:val="both"/>
      </w:pPr>
      <w:r>
        <w:t>Understand historical, philosophical and foundational knowledge and how current issues and the legal bases of services influence professional p</w:t>
      </w:r>
      <w:r>
        <w:t>ractice in early childhood, early intervention, early childhood special education, and general and regular education in the K-3 age groups. Understand trends and issues in early childhood education, early childhood special education, and early intervention</w:t>
      </w:r>
      <w:r>
        <w:t>.</w:t>
      </w:r>
    </w:p>
    <w:p w:rsidR="00A1208F" w:rsidRDefault="00482FFB" w:rsidP="00B21B83">
      <w:pPr>
        <w:numPr>
          <w:ilvl w:val="0"/>
          <w:numId w:val="6"/>
        </w:numPr>
        <w:spacing w:after="22" w:line="254" w:lineRule="auto"/>
        <w:ind w:firstLine="290"/>
        <w:jc w:val="both"/>
      </w:pPr>
      <w:r>
        <w:t>Provide guidance and direction to paraeducators, tutors, and volunteers.</w:t>
      </w:r>
    </w:p>
    <w:p w:rsidR="00B21B83" w:rsidRDefault="00B21B83" w:rsidP="00B21B83"/>
    <w:tbl>
      <w:tblPr>
        <w:tblStyle w:val="DefaultEducation"/>
        <w:tblW w:w="0" w:type="auto"/>
        <w:tblLook w:val="04A0" w:firstRow="1" w:lastRow="0" w:firstColumn="1" w:lastColumn="0" w:noHBand="0" w:noVBand="1"/>
      </w:tblPr>
      <w:tblGrid>
        <w:gridCol w:w="1165"/>
        <w:gridCol w:w="3102"/>
        <w:gridCol w:w="2296"/>
        <w:gridCol w:w="2257"/>
        <w:gridCol w:w="1970"/>
      </w:tblGrid>
      <w:tr w:rsidR="00B21B8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21B83" w:rsidRPr="00C12CF2" w:rsidRDefault="00B21B83" w:rsidP="00C56101">
            <w:pPr>
              <w:pStyle w:val="TableHeading"/>
              <w:jc w:val="center"/>
              <w:rPr>
                <w:b/>
                <w:color w:val="auto"/>
                <w:sz w:val="20"/>
                <w:szCs w:val="20"/>
              </w:rPr>
            </w:pPr>
            <w:r w:rsidRPr="00C12CF2">
              <w:rPr>
                <w:b/>
                <w:color w:val="auto"/>
                <w:sz w:val="20"/>
                <w:szCs w:val="20"/>
              </w:rPr>
              <w:t>Course #</w:t>
            </w:r>
          </w:p>
        </w:tc>
        <w:tc>
          <w:tcPr>
            <w:tcW w:w="3102" w:type="dxa"/>
          </w:tcPr>
          <w:p w:rsidR="00B21B83" w:rsidRPr="00C12CF2" w:rsidRDefault="00B21B83" w:rsidP="00C56101">
            <w:pPr>
              <w:pStyle w:val="TableHeading"/>
              <w:jc w:val="center"/>
              <w:rPr>
                <w:b/>
                <w:color w:val="auto"/>
                <w:sz w:val="20"/>
                <w:szCs w:val="20"/>
              </w:rPr>
            </w:pPr>
            <w:r w:rsidRPr="00C12CF2">
              <w:rPr>
                <w:b/>
                <w:color w:val="auto"/>
                <w:sz w:val="20"/>
                <w:szCs w:val="20"/>
              </w:rPr>
              <w:t>Course Title</w:t>
            </w:r>
          </w:p>
        </w:tc>
        <w:tc>
          <w:tcPr>
            <w:tcW w:w="2296" w:type="dxa"/>
          </w:tcPr>
          <w:p w:rsidR="00B21B83" w:rsidRPr="00C12CF2" w:rsidRDefault="00B21B83" w:rsidP="00C56101">
            <w:pPr>
              <w:pStyle w:val="TableHeading"/>
              <w:jc w:val="center"/>
              <w:rPr>
                <w:b/>
                <w:color w:val="auto"/>
                <w:sz w:val="20"/>
                <w:szCs w:val="20"/>
              </w:rPr>
            </w:pPr>
            <w:r w:rsidRPr="00C12CF2">
              <w:rPr>
                <w:b/>
                <w:color w:val="auto"/>
                <w:sz w:val="20"/>
                <w:szCs w:val="20"/>
              </w:rPr>
              <w:t>Institution</w:t>
            </w:r>
          </w:p>
        </w:tc>
        <w:tc>
          <w:tcPr>
            <w:tcW w:w="2257" w:type="dxa"/>
          </w:tcPr>
          <w:p w:rsidR="00B21B83" w:rsidRPr="00C12CF2" w:rsidRDefault="00B21B83" w:rsidP="00C56101">
            <w:pPr>
              <w:pStyle w:val="TableHeading"/>
              <w:jc w:val="center"/>
              <w:rPr>
                <w:b/>
                <w:color w:val="auto"/>
                <w:sz w:val="20"/>
                <w:szCs w:val="20"/>
              </w:rPr>
            </w:pPr>
            <w:r w:rsidRPr="00C12CF2">
              <w:rPr>
                <w:b/>
                <w:color w:val="auto"/>
                <w:sz w:val="20"/>
                <w:szCs w:val="20"/>
              </w:rPr>
              <w:t>Semester Hours</w:t>
            </w:r>
          </w:p>
        </w:tc>
        <w:tc>
          <w:tcPr>
            <w:tcW w:w="1970" w:type="dxa"/>
          </w:tcPr>
          <w:p w:rsidR="00B21B83" w:rsidRPr="00C12CF2" w:rsidRDefault="00B21B83" w:rsidP="00C56101">
            <w:pPr>
              <w:pStyle w:val="TableHeading"/>
              <w:jc w:val="center"/>
              <w:rPr>
                <w:b/>
                <w:color w:val="auto"/>
                <w:sz w:val="20"/>
                <w:szCs w:val="20"/>
              </w:rPr>
            </w:pPr>
            <w:r w:rsidRPr="00C12CF2">
              <w:rPr>
                <w:b/>
                <w:color w:val="auto"/>
                <w:sz w:val="20"/>
                <w:szCs w:val="20"/>
              </w:rPr>
              <w:t>Year Completed</w:t>
            </w:r>
          </w:p>
        </w:tc>
      </w:tr>
      <w:tr w:rsidR="00B21B83" w:rsidTr="00C56101">
        <w:trPr>
          <w:cantSplit/>
          <w:trHeight w:val="467"/>
        </w:trPr>
        <w:tc>
          <w:tcPr>
            <w:tcW w:w="1165" w:type="dxa"/>
            <w:vAlign w:val="top"/>
          </w:tcPr>
          <w:p w:rsidR="00B21B83" w:rsidRPr="00C12CF2" w:rsidRDefault="00B21B83" w:rsidP="00C56101">
            <w:pPr>
              <w:rPr>
                <w:szCs w:val="20"/>
              </w:rPr>
            </w:pPr>
          </w:p>
        </w:tc>
        <w:tc>
          <w:tcPr>
            <w:tcW w:w="3102" w:type="dxa"/>
            <w:vAlign w:val="top"/>
          </w:tcPr>
          <w:p w:rsidR="00B21B83" w:rsidRPr="00C12CF2" w:rsidRDefault="00B21B83" w:rsidP="00C56101">
            <w:pPr>
              <w:rPr>
                <w:szCs w:val="20"/>
              </w:rPr>
            </w:pPr>
          </w:p>
        </w:tc>
        <w:tc>
          <w:tcPr>
            <w:tcW w:w="2296" w:type="dxa"/>
            <w:vAlign w:val="top"/>
          </w:tcPr>
          <w:p w:rsidR="00B21B83" w:rsidRPr="00C12CF2" w:rsidRDefault="00B21B83" w:rsidP="00C56101">
            <w:pPr>
              <w:rPr>
                <w:szCs w:val="20"/>
              </w:rPr>
            </w:pPr>
          </w:p>
        </w:tc>
        <w:tc>
          <w:tcPr>
            <w:tcW w:w="2257" w:type="dxa"/>
            <w:vAlign w:val="top"/>
          </w:tcPr>
          <w:p w:rsidR="00B21B83" w:rsidRPr="00C12CF2" w:rsidRDefault="00B21B83" w:rsidP="00C56101">
            <w:pPr>
              <w:rPr>
                <w:szCs w:val="20"/>
              </w:rPr>
            </w:pPr>
          </w:p>
        </w:tc>
        <w:tc>
          <w:tcPr>
            <w:tcW w:w="1970" w:type="dxa"/>
            <w:vAlign w:val="top"/>
          </w:tcPr>
          <w:p w:rsidR="00B21B83" w:rsidRPr="00C12CF2" w:rsidRDefault="00B21B83" w:rsidP="00C56101">
            <w:pPr>
              <w:rPr>
                <w:szCs w:val="20"/>
              </w:rPr>
            </w:pPr>
          </w:p>
        </w:tc>
      </w:tr>
      <w:tr w:rsidR="00B21B83" w:rsidTr="00C56101">
        <w:trPr>
          <w:cantSplit/>
          <w:trHeight w:val="467"/>
        </w:trPr>
        <w:tc>
          <w:tcPr>
            <w:tcW w:w="1165" w:type="dxa"/>
            <w:vAlign w:val="top"/>
          </w:tcPr>
          <w:p w:rsidR="00B21B83" w:rsidRPr="00C12CF2" w:rsidRDefault="00B21B83" w:rsidP="00C56101">
            <w:pPr>
              <w:rPr>
                <w:szCs w:val="20"/>
              </w:rPr>
            </w:pPr>
          </w:p>
        </w:tc>
        <w:tc>
          <w:tcPr>
            <w:tcW w:w="3102" w:type="dxa"/>
            <w:vAlign w:val="top"/>
          </w:tcPr>
          <w:p w:rsidR="00B21B83" w:rsidRPr="00C12CF2" w:rsidRDefault="00B21B83" w:rsidP="00C56101">
            <w:pPr>
              <w:rPr>
                <w:szCs w:val="20"/>
              </w:rPr>
            </w:pPr>
          </w:p>
        </w:tc>
        <w:tc>
          <w:tcPr>
            <w:tcW w:w="2296" w:type="dxa"/>
            <w:vAlign w:val="top"/>
          </w:tcPr>
          <w:p w:rsidR="00B21B83" w:rsidRPr="00C12CF2" w:rsidRDefault="00B21B83" w:rsidP="00C56101">
            <w:pPr>
              <w:rPr>
                <w:szCs w:val="20"/>
              </w:rPr>
            </w:pPr>
          </w:p>
        </w:tc>
        <w:tc>
          <w:tcPr>
            <w:tcW w:w="2257" w:type="dxa"/>
            <w:vAlign w:val="top"/>
          </w:tcPr>
          <w:p w:rsidR="00B21B83" w:rsidRPr="00C12CF2" w:rsidRDefault="00B21B83" w:rsidP="00C56101">
            <w:pPr>
              <w:rPr>
                <w:szCs w:val="20"/>
              </w:rPr>
            </w:pPr>
          </w:p>
        </w:tc>
        <w:tc>
          <w:tcPr>
            <w:tcW w:w="1970" w:type="dxa"/>
            <w:vAlign w:val="top"/>
          </w:tcPr>
          <w:p w:rsidR="00B21B83" w:rsidRPr="00C12CF2" w:rsidRDefault="00B21B83" w:rsidP="00C56101">
            <w:pPr>
              <w:rPr>
                <w:szCs w:val="20"/>
              </w:rPr>
            </w:pPr>
          </w:p>
        </w:tc>
      </w:tr>
      <w:tr w:rsidR="00B21B83" w:rsidTr="00C56101">
        <w:trPr>
          <w:cantSplit/>
          <w:trHeight w:val="467"/>
        </w:trPr>
        <w:tc>
          <w:tcPr>
            <w:tcW w:w="1165" w:type="dxa"/>
            <w:vAlign w:val="top"/>
          </w:tcPr>
          <w:p w:rsidR="00B21B83" w:rsidRPr="00C12CF2" w:rsidRDefault="00B21B83" w:rsidP="00C56101">
            <w:pPr>
              <w:rPr>
                <w:szCs w:val="20"/>
              </w:rPr>
            </w:pPr>
          </w:p>
        </w:tc>
        <w:tc>
          <w:tcPr>
            <w:tcW w:w="3102" w:type="dxa"/>
            <w:vAlign w:val="top"/>
          </w:tcPr>
          <w:p w:rsidR="00B21B83" w:rsidRPr="00C12CF2" w:rsidRDefault="00B21B83" w:rsidP="00C56101">
            <w:pPr>
              <w:rPr>
                <w:szCs w:val="20"/>
              </w:rPr>
            </w:pPr>
          </w:p>
        </w:tc>
        <w:tc>
          <w:tcPr>
            <w:tcW w:w="2296" w:type="dxa"/>
            <w:vAlign w:val="top"/>
          </w:tcPr>
          <w:p w:rsidR="00B21B83" w:rsidRPr="00C12CF2" w:rsidRDefault="00B21B83" w:rsidP="00C56101">
            <w:pPr>
              <w:rPr>
                <w:szCs w:val="20"/>
              </w:rPr>
            </w:pPr>
          </w:p>
        </w:tc>
        <w:tc>
          <w:tcPr>
            <w:tcW w:w="2257" w:type="dxa"/>
            <w:vAlign w:val="top"/>
          </w:tcPr>
          <w:p w:rsidR="00B21B83" w:rsidRPr="00C12CF2" w:rsidRDefault="00B21B83" w:rsidP="00C56101">
            <w:pPr>
              <w:rPr>
                <w:szCs w:val="20"/>
              </w:rPr>
            </w:pPr>
          </w:p>
        </w:tc>
        <w:tc>
          <w:tcPr>
            <w:tcW w:w="1970" w:type="dxa"/>
            <w:vAlign w:val="top"/>
          </w:tcPr>
          <w:p w:rsidR="00B21B83" w:rsidRPr="00C12CF2" w:rsidRDefault="00B21B83" w:rsidP="00C56101">
            <w:pPr>
              <w:rPr>
                <w:szCs w:val="20"/>
              </w:rPr>
            </w:pPr>
          </w:p>
        </w:tc>
      </w:tr>
    </w:tbl>
    <w:p w:rsidR="00B21B83" w:rsidRDefault="00B21B83" w:rsidP="00B21B83"/>
    <w:p w:rsidR="00A1208F" w:rsidRDefault="00482FFB">
      <w:pPr>
        <w:tabs>
          <w:tab w:val="center" w:pos="417"/>
          <w:tab w:val="center" w:pos="2072"/>
        </w:tabs>
        <w:ind w:firstLine="173"/>
      </w:pPr>
      <w:r>
        <w:t xml:space="preserve">(7) </w:t>
      </w:r>
      <w:r>
        <w:tab/>
        <w:t>Early childhood field experiences.</w:t>
      </w:r>
    </w:p>
    <w:p w:rsidR="00A1208F" w:rsidRDefault="00482FFB">
      <w:pPr>
        <w:numPr>
          <w:ilvl w:val="0"/>
          <w:numId w:val="7"/>
        </w:numPr>
        <w:spacing w:after="22" w:line="254" w:lineRule="auto"/>
        <w:ind w:firstLine="290"/>
        <w:jc w:val="both"/>
      </w:pPr>
      <w:r>
        <w:t>Pre-student teaching field experiences, which will comprise a minimum of 100 clock hours, to include at least 20 hours of working with each age group (infants and toddlers, preprimary, and primary).</w:t>
      </w:r>
    </w:p>
    <w:p w:rsidR="00A1208F" w:rsidRDefault="00482FFB">
      <w:pPr>
        <w:numPr>
          <w:ilvl w:val="0"/>
          <w:numId w:val="7"/>
        </w:numPr>
        <w:spacing w:after="22" w:line="254" w:lineRule="auto"/>
        <w:ind w:firstLine="290"/>
        <w:jc w:val="both"/>
      </w:pPr>
      <w:r>
        <w:t>Experiences working in at least three settings that offer</w:t>
      </w:r>
      <w:r>
        <w:t xml:space="preserve"> early childhood education, such as approved child care centers and registered child development homes, school-based preschool, community agencies, or home visiting programs.</w:t>
      </w:r>
    </w:p>
    <w:p w:rsidR="00A1208F" w:rsidRDefault="00482FFB">
      <w:pPr>
        <w:numPr>
          <w:ilvl w:val="0"/>
          <w:numId w:val="7"/>
        </w:numPr>
        <w:spacing w:after="22" w:line="254" w:lineRule="auto"/>
        <w:ind w:firstLine="290"/>
        <w:jc w:val="both"/>
      </w:pPr>
      <w:r>
        <w:t xml:space="preserve">Experiences working with children who have a range of abilities and disabilities </w:t>
      </w:r>
      <w:r>
        <w:t>and who reflect diverse family systems and other differentiating factors, such as urban and rural, socioeconomic status, and cultural and linguistic diversity.</w:t>
      </w:r>
    </w:p>
    <w:p w:rsidR="00A1208F" w:rsidRDefault="00482FFB">
      <w:pPr>
        <w:numPr>
          <w:ilvl w:val="0"/>
          <w:numId w:val="7"/>
        </w:numPr>
        <w:spacing w:after="22" w:line="254" w:lineRule="auto"/>
        <w:ind w:firstLine="290"/>
        <w:jc w:val="both"/>
      </w:pPr>
      <w:r>
        <w:t>Completion of supervised student teaching experience in at least two different settings includin</w:t>
      </w:r>
      <w:r>
        <w:t>g registered child development homes, home visiting programs, state-accredited child care centers, or classrooms that include children both with and without disabilities in two of three age levels: infant and toddler, preprimary, and primary.</w:t>
      </w:r>
    </w:p>
    <w:p w:rsidR="00B21B83" w:rsidRDefault="00B21B83" w:rsidP="00B21B83"/>
    <w:tbl>
      <w:tblPr>
        <w:tblStyle w:val="DefaultEducation"/>
        <w:tblW w:w="0" w:type="auto"/>
        <w:tblLook w:val="04A0" w:firstRow="1" w:lastRow="0" w:firstColumn="1" w:lastColumn="0" w:noHBand="0" w:noVBand="1"/>
      </w:tblPr>
      <w:tblGrid>
        <w:gridCol w:w="1165"/>
        <w:gridCol w:w="3102"/>
        <w:gridCol w:w="2296"/>
        <w:gridCol w:w="2257"/>
        <w:gridCol w:w="1970"/>
      </w:tblGrid>
      <w:tr w:rsidR="00B21B8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B21B83" w:rsidRPr="00C12CF2" w:rsidRDefault="00B21B83" w:rsidP="00C56101">
            <w:pPr>
              <w:pStyle w:val="TableHeading"/>
              <w:jc w:val="center"/>
              <w:rPr>
                <w:b/>
                <w:color w:val="auto"/>
                <w:sz w:val="20"/>
                <w:szCs w:val="20"/>
              </w:rPr>
            </w:pPr>
            <w:r w:rsidRPr="00C12CF2">
              <w:rPr>
                <w:b/>
                <w:color w:val="auto"/>
                <w:sz w:val="20"/>
                <w:szCs w:val="20"/>
              </w:rPr>
              <w:t>Course #</w:t>
            </w:r>
          </w:p>
        </w:tc>
        <w:tc>
          <w:tcPr>
            <w:tcW w:w="3102" w:type="dxa"/>
          </w:tcPr>
          <w:p w:rsidR="00B21B83" w:rsidRPr="00C12CF2" w:rsidRDefault="00B21B83" w:rsidP="00C56101">
            <w:pPr>
              <w:pStyle w:val="TableHeading"/>
              <w:jc w:val="center"/>
              <w:rPr>
                <w:b/>
                <w:color w:val="auto"/>
                <w:sz w:val="20"/>
                <w:szCs w:val="20"/>
              </w:rPr>
            </w:pPr>
            <w:r w:rsidRPr="00C12CF2">
              <w:rPr>
                <w:b/>
                <w:color w:val="auto"/>
                <w:sz w:val="20"/>
                <w:szCs w:val="20"/>
              </w:rPr>
              <w:t>Course Title</w:t>
            </w:r>
          </w:p>
        </w:tc>
        <w:tc>
          <w:tcPr>
            <w:tcW w:w="2296" w:type="dxa"/>
          </w:tcPr>
          <w:p w:rsidR="00B21B83" w:rsidRPr="00C12CF2" w:rsidRDefault="00B21B83" w:rsidP="00C56101">
            <w:pPr>
              <w:pStyle w:val="TableHeading"/>
              <w:jc w:val="center"/>
              <w:rPr>
                <w:b/>
                <w:color w:val="auto"/>
                <w:sz w:val="20"/>
                <w:szCs w:val="20"/>
              </w:rPr>
            </w:pPr>
            <w:r w:rsidRPr="00C12CF2">
              <w:rPr>
                <w:b/>
                <w:color w:val="auto"/>
                <w:sz w:val="20"/>
                <w:szCs w:val="20"/>
              </w:rPr>
              <w:t>Institution</w:t>
            </w:r>
          </w:p>
        </w:tc>
        <w:tc>
          <w:tcPr>
            <w:tcW w:w="2257" w:type="dxa"/>
          </w:tcPr>
          <w:p w:rsidR="00B21B83" w:rsidRPr="00C12CF2" w:rsidRDefault="00B21B83" w:rsidP="00C56101">
            <w:pPr>
              <w:pStyle w:val="TableHeading"/>
              <w:jc w:val="center"/>
              <w:rPr>
                <w:b/>
                <w:color w:val="auto"/>
                <w:sz w:val="20"/>
                <w:szCs w:val="20"/>
              </w:rPr>
            </w:pPr>
            <w:r w:rsidRPr="00C12CF2">
              <w:rPr>
                <w:b/>
                <w:color w:val="auto"/>
                <w:sz w:val="20"/>
                <w:szCs w:val="20"/>
              </w:rPr>
              <w:t>Semester Hours</w:t>
            </w:r>
          </w:p>
        </w:tc>
        <w:tc>
          <w:tcPr>
            <w:tcW w:w="1970" w:type="dxa"/>
          </w:tcPr>
          <w:p w:rsidR="00B21B83" w:rsidRPr="00C12CF2" w:rsidRDefault="00B21B83" w:rsidP="00C56101">
            <w:pPr>
              <w:pStyle w:val="TableHeading"/>
              <w:jc w:val="center"/>
              <w:rPr>
                <w:b/>
                <w:color w:val="auto"/>
                <w:sz w:val="20"/>
                <w:szCs w:val="20"/>
              </w:rPr>
            </w:pPr>
            <w:r w:rsidRPr="00C12CF2">
              <w:rPr>
                <w:b/>
                <w:color w:val="auto"/>
                <w:sz w:val="20"/>
                <w:szCs w:val="20"/>
              </w:rPr>
              <w:t>Year Completed</w:t>
            </w:r>
          </w:p>
        </w:tc>
      </w:tr>
      <w:tr w:rsidR="00B21B83" w:rsidTr="00C56101">
        <w:trPr>
          <w:cantSplit/>
          <w:trHeight w:val="467"/>
        </w:trPr>
        <w:tc>
          <w:tcPr>
            <w:tcW w:w="1165" w:type="dxa"/>
            <w:vAlign w:val="top"/>
          </w:tcPr>
          <w:p w:rsidR="00B21B83" w:rsidRPr="00C12CF2" w:rsidRDefault="00B21B83" w:rsidP="00C56101">
            <w:pPr>
              <w:rPr>
                <w:szCs w:val="20"/>
              </w:rPr>
            </w:pPr>
          </w:p>
        </w:tc>
        <w:tc>
          <w:tcPr>
            <w:tcW w:w="3102" w:type="dxa"/>
            <w:vAlign w:val="top"/>
          </w:tcPr>
          <w:p w:rsidR="00B21B83" w:rsidRPr="00C12CF2" w:rsidRDefault="00B21B83" w:rsidP="00C56101">
            <w:pPr>
              <w:rPr>
                <w:szCs w:val="20"/>
              </w:rPr>
            </w:pPr>
          </w:p>
        </w:tc>
        <w:tc>
          <w:tcPr>
            <w:tcW w:w="2296" w:type="dxa"/>
            <w:vAlign w:val="top"/>
          </w:tcPr>
          <w:p w:rsidR="00B21B83" w:rsidRPr="00C12CF2" w:rsidRDefault="00B21B83" w:rsidP="00C56101">
            <w:pPr>
              <w:rPr>
                <w:szCs w:val="20"/>
              </w:rPr>
            </w:pPr>
          </w:p>
        </w:tc>
        <w:tc>
          <w:tcPr>
            <w:tcW w:w="2257" w:type="dxa"/>
            <w:vAlign w:val="top"/>
          </w:tcPr>
          <w:p w:rsidR="00B21B83" w:rsidRPr="00C12CF2" w:rsidRDefault="00B21B83" w:rsidP="00C56101">
            <w:pPr>
              <w:rPr>
                <w:szCs w:val="20"/>
              </w:rPr>
            </w:pPr>
          </w:p>
        </w:tc>
        <w:tc>
          <w:tcPr>
            <w:tcW w:w="1970" w:type="dxa"/>
            <w:vAlign w:val="top"/>
          </w:tcPr>
          <w:p w:rsidR="00B21B83" w:rsidRPr="00C12CF2" w:rsidRDefault="00B21B83" w:rsidP="00C56101">
            <w:pPr>
              <w:rPr>
                <w:szCs w:val="20"/>
              </w:rPr>
            </w:pPr>
          </w:p>
        </w:tc>
      </w:tr>
      <w:tr w:rsidR="00B21B83" w:rsidTr="00C56101">
        <w:trPr>
          <w:cantSplit/>
          <w:trHeight w:val="467"/>
        </w:trPr>
        <w:tc>
          <w:tcPr>
            <w:tcW w:w="1165" w:type="dxa"/>
            <w:vAlign w:val="top"/>
          </w:tcPr>
          <w:p w:rsidR="00B21B83" w:rsidRPr="00C12CF2" w:rsidRDefault="00B21B83" w:rsidP="00C56101">
            <w:pPr>
              <w:rPr>
                <w:szCs w:val="20"/>
              </w:rPr>
            </w:pPr>
          </w:p>
        </w:tc>
        <w:tc>
          <w:tcPr>
            <w:tcW w:w="3102" w:type="dxa"/>
            <w:vAlign w:val="top"/>
          </w:tcPr>
          <w:p w:rsidR="00B21B83" w:rsidRPr="00C12CF2" w:rsidRDefault="00B21B83" w:rsidP="00C56101">
            <w:pPr>
              <w:rPr>
                <w:szCs w:val="20"/>
              </w:rPr>
            </w:pPr>
          </w:p>
        </w:tc>
        <w:tc>
          <w:tcPr>
            <w:tcW w:w="2296" w:type="dxa"/>
            <w:vAlign w:val="top"/>
          </w:tcPr>
          <w:p w:rsidR="00B21B83" w:rsidRPr="00C12CF2" w:rsidRDefault="00B21B83" w:rsidP="00C56101">
            <w:pPr>
              <w:rPr>
                <w:szCs w:val="20"/>
              </w:rPr>
            </w:pPr>
          </w:p>
        </w:tc>
        <w:tc>
          <w:tcPr>
            <w:tcW w:w="2257" w:type="dxa"/>
            <w:vAlign w:val="top"/>
          </w:tcPr>
          <w:p w:rsidR="00B21B83" w:rsidRPr="00C12CF2" w:rsidRDefault="00B21B83" w:rsidP="00C56101">
            <w:pPr>
              <w:rPr>
                <w:szCs w:val="20"/>
              </w:rPr>
            </w:pPr>
          </w:p>
        </w:tc>
        <w:tc>
          <w:tcPr>
            <w:tcW w:w="1970" w:type="dxa"/>
            <w:vAlign w:val="top"/>
          </w:tcPr>
          <w:p w:rsidR="00B21B83" w:rsidRPr="00C12CF2" w:rsidRDefault="00B21B83" w:rsidP="00C56101">
            <w:pPr>
              <w:rPr>
                <w:szCs w:val="20"/>
              </w:rPr>
            </w:pPr>
          </w:p>
        </w:tc>
      </w:tr>
      <w:tr w:rsidR="00B21B83" w:rsidTr="00C56101">
        <w:trPr>
          <w:cantSplit/>
          <w:trHeight w:val="467"/>
        </w:trPr>
        <w:tc>
          <w:tcPr>
            <w:tcW w:w="1165" w:type="dxa"/>
            <w:vAlign w:val="top"/>
          </w:tcPr>
          <w:p w:rsidR="00B21B83" w:rsidRPr="00C12CF2" w:rsidRDefault="00B21B83" w:rsidP="00C56101">
            <w:pPr>
              <w:rPr>
                <w:szCs w:val="20"/>
              </w:rPr>
            </w:pPr>
          </w:p>
        </w:tc>
        <w:tc>
          <w:tcPr>
            <w:tcW w:w="3102" w:type="dxa"/>
            <w:vAlign w:val="top"/>
          </w:tcPr>
          <w:p w:rsidR="00B21B83" w:rsidRPr="00C12CF2" w:rsidRDefault="00B21B83" w:rsidP="00C56101">
            <w:pPr>
              <w:rPr>
                <w:szCs w:val="20"/>
              </w:rPr>
            </w:pPr>
          </w:p>
        </w:tc>
        <w:tc>
          <w:tcPr>
            <w:tcW w:w="2296" w:type="dxa"/>
            <w:vAlign w:val="top"/>
          </w:tcPr>
          <w:p w:rsidR="00B21B83" w:rsidRPr="00C12CF2" w:rsidRDefault="00B21B83" w:rsidP="00C56101">
            <w:pPr>
              <w:rPr>
                <w:szCs w:val="20"/>
              </w:rPr>
            </w:pPr>
          </w:p>
        </w:tc>
        <w:tc>
          <w:tcPr>
            <w:tcW w:w="2257" w:type="dxa"/>
            <w:vAlign w:val="top"/>
          </w:tcPr>
          <w:p w:rsidR="00B21B83" w:rsidRPr="00C12CF2" w:rsidRDefault="00B21B83" w:rsidP="00C56101">
            <w:pPr>
              <w:rPr>
                <w:szCs w:val="20"/>
              </w:rPr>
            </w:pPr>
          </w:p>
        </w:tc>
        <w:tc>
          <w:tcPr>
            <w:tcW w:w="1970" w:type="dxa"/>
            <w:vAlign w:val="top"/>
          </w:tcPr>
          <w:p w:rsidR="00B21B83" w:rsidRPr="00C12CF2" w:rsidRDefault="00B21B83" w:rsidP="00C56101">
            <w:pPr>
              <w:rPr>
                <w:szCs w:val="20"/>
              </w:rPr>
            </w:pPr>
          </w:p>
        </w:tc>
      </w:tr>
    </w:tbl>
    <w:p w:rsidR="00B21B83" w:rsidRDefault="00B21B83" w:rsidP="00B21B83"/>
    <w:p w:rsidR="00A1208F" w:rsidRDefault="00482FFB">
      <w:r>
        <w:t>21.3(1)</w:t>
      </w:r>
      <w:r w:rsidR="007F0FE0">
        <w:t xml:space="preserve"> </w:t>
      </w:r>
      <w:r>
        <w:t xml:space="preserve">Adding an endorsement. To add an endorsement to an existing license, the applicant will follow one of these options: </w:t>
      </w:r>
    </w:p>
    <w:p w:rsidR="00A1208F" w:rsidRDefault="00482FFB">
      <w:r>
        <w:t xml:space="preserve">a. Option 1. Receive the Iowa education institution’s recommendation that the current approved program requirements or state minimum requirements for the endorsement have been met. </w:t>
      </w:r>
    </w:p>
    <w:p w:rsidR="00A1208F" w:rsidRDefault="00482FFB">
      <w:r>
        <w:t>b. Option 2. Apply for a review of transcripts, out-of-state licensure, or</w:t>
      </w:r>
      <w:r>
        <w:t xml:space="preserve"> approved assessment score reports by the board of educational examiners’ staff to determine whether Iowa requirements have been met. Applicants will have achieved a C- grade or higher in the courses that will be considered for an endorsement. The methods </w:t>
      </w:r>
      <w:r>
        <w:t xml:space="preserve">course can be waived if the practitioner holds an endorsement in the same content area at a different level and teaches in the new content area successfully while holding a Class B license. </w:t>
      </w:r>
    </w:p>
    <w:p w:rsidR="00A1208F" w:rsidRDefault="00A1208F" w:rsidP="00B21B83"/>
    <w:sectPr w:rsidR="00A1208F">
      <w:footerReference w:type="default" r:id="rId9"/>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FFB" w:rsidRDefault="00482FFB">
      <w:pPr>
        <w:spacing w:after="0" w:line="240" w:lineRule="auto"/>
      </w:pPr>
      <w:r>
        <w:separator/>
      </w:r>
    </w:p>
  </w:endnote>
  <w:endnote w:type="continuationSeparator" w:id="0">
    <w:p w:rsidR="00482FFB" w:rsidRDefault="00482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08F" w:rsidRDefault="00482FF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7F0FE0">
      <w:rPr>
        <w:color w:val="000000"/>
      </w:rPr>
      <w:fldChar w:fldCharType="separate"/>
    </w:r>
    <w:r w:rsidR="007F0FE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FFB" w:rsidRDefault="00482FFB">
      <w:pPr>
        <w:spacing w:after="0" w:line="240" w:lineRule="auto"/>
      </w:pPr>
      <w:r>
        <w:separator/>
      </w:r>
    </w:p>
  </w:footnote>
  <w:footnote w:type="continuationSeparator" w:id="0">
    <w:p w:rsidR="00482FFB" w:rsidRDefault="00482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281"/>
    <w:multiLevelType w:val="multilevel"/>
    <w:tmpl w:val="E4F6705C"/>
    <w:lvl w:ilvl="0">
      <w:start w:val="1"/>
      <w:numFmt w:val="decimal"/>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 w15:restartNumberingAfterBreak="0">
    <w:nsid w:val="029B2B79"/>
    <w:multiLevelType w:val="multilevel"/>
    <w:tmpl w:val="FB9EAA4C"/>
    <w:lvl w:ilvl="0">
      <w:start w:val="1"/>
      <w:numFmt w:val="decimal"/>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 w15:restartNumberingAfterBreak="0">
    <w:nsid w:val="3E6A25FF"/>
    <w:multiLevelType w:val="multilevel"/>
    <w:tmpl w:val="A2506A26"/>
    <w:lvl w:ilvl="0">
      <w:start w:val="1"/>
      <w:numFmt w:val="decimal"/>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 w15:restartNumberingAfterBreak="0">
    <w:nsid w:val="435546A4"/>
    <w:multiLevelType w:val="multilevel"/>
    <w:tmpl w:val="A0F68830"/>
    <w:lvl w:ilvl="0">
      <w:start w:val="1"/>
      <w:numFmt w:val="decimal"/>
      <w:lvlText w:val="(%1)"/>
      <w:lvlJc w:val="left"/>
      <w:pPr>
        <w:ind w:left="653" w:hanging="360"/>
      </w:pPr>
      <w:rPr>
        <w:rFonts w:ascii="Arial" w:eastAsia="Arial" w:hAnsi="Arial" w:cs="Arial"/>
      </w:rPr>
    </w:lvl>
    <w:lvl w:ilvl="1">
      <w:start w:val="1"/>
      <w:numFmt w:val="lowerLetter"/>
      <w:lvlText w:val="%2."/>
      <w:lvlJc w:val="left"/>
      <w:pPr>
        <w:ind w:left="1373" w:hanging="359"/>
      </w:pPr>
    </w:lvl>
    <w:lvl w:ilvl="2">
      <w:start w:val="1"/>
      <w:numFmt w:val="lowerRoman"/>
      <w:lvlText w:val="%3."/>
      <w:lvlJc w:val="right"/>
      <w:pPr>
        <w:ind w:left="2093" w:hanging="180"/>
      </w:pPr>
    </w:lvl>
    <w:lvl w:ilvl="3">
      <w:start w:val="1"/>
      <w:numFmt w:val="decimal"/>
      <w:lvlText w:val="%4."/>
      <w:lvlJc w:val="left"/>
      <w:pPr>
        <w:ind w:left="2813" w:hanging="360"/>
      </w:pPr>
    </w:lvl>
    <w:lvl w:ilvl="4">
      <w:start w:val="1"/>
      <w:numFmt w:val="lowerLetter"/>
      <w:lvlText w:val="%5."/>
      <w:lvlJc w:val="left"/>
      <w:pPr>
        <w:ind w:left="3533" w:hanging="360"/>
      </w:pPr>
    </w:lvl>
    <w:lvl w:ilvl="5">
      <w:start w:val="1"/>
      <w:numFmt w:val="lowerRoman"/>
      <w:lvlText w:val="%6."/>
      <w:lvlJc w:val="right"/>
      <w:pPr>
        <w:ind w:left="4253" w:hanging="180"/>
      </w:pPr>
    </w:lvl>
    <w:lvl w:ilvl="6">
      <w:start w:val="1"/>
      <w:numFmt w:val="decimal"/>
      <w:lvlText w:val="%7."/>
      <w:lvlJc w:val="left"/>
      <w:pPr>
        <w:ind w:left="4973" w:hanging="360"/>
      </w:pPr>
    </w:lvl>
    <w:lvl w:ilvl="7">
      <w:start w:val="1"/>
      <w:numFmt w:val="lowerLetter"/>
      <w:lvlText w:val="%8."/>
      <w:lvlJc w:val="left"/>
      <w:pPr>
        <w:ind w:left="5693" w:hanging="360"/>
      </w:pPr>
    </w:lvl>
    <w:lvl w:ilvl="8">
      <w:start w:val="1"/>
      <w:numFmt w:val="lowerRoman"/>
      <w:lvlText w:val="%9."/>
      <w:lvlJc w:val="right"/>
      <w:pPr>
        <w:ind w:left="6413" w:hanging="180"/>
      </w:pPr>
    </w:lvl>
  </w:abstractNum>
  <w:abstractNum w:abstractNumId="4" w15:restartNumberingAfterBreak="0">
    <w:nsid w:val="4DE86FF7"/>
    <w:multiLevelType w:val="multilevel"/>
    <w:tmpl w:val="331286DA"/>
    <w:lvl w:ilvl="0">
      <w:start w:val="1"/>
      <w:numFmt w:val="decimal"/>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 w15:restartNumberingAfterBreak="0">
    <w:nsid w:val="51F43CFA"/>
    <w:multiLevelType w:val="multilevel"/>
    <w:tmpl w:val="11463090"/>
    <w:lvl w:ilvl="0">
      <w:start w:val="1"/>
      <w:numFmt w:val="decimal"/>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6" w15:restartNumberingAfterBreak="0">
    <w:nsid w:val="5DD173F8"/>
    <w:multiLevelType w:val="multilevel"/>
    <w:tmpl w:val="A29E2390"/>
    <w:lvl w:ilvl="0">
      <w:start w:val="1"/>
      <w:numFmt w:val="decimal"/>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7" w15:restartNumberingAfterBreak="0">
    <w:nsid w:val="626210AC"/>
    <w:multiLevelType w:val="multilevel"/>
    <w:tmpl w:val="EA488572"/>
    <w:lvl w:ilvl="0">
      <w:start w:val="1"/>
      <w:numFmt w:val="decimal"/>
      <w:lvlText w:val="(%1)"/>
      <w:lvlJc w:val="left"/>
      <w:pPr>
        <w:ind w:left="653" w:hanging="360"/>
      </w:pPr>
      <w:rPr>
        <w:rFonts w:ascii="Arial" w:eastAsia="Arial" w:hAnsi="Arial" w:cs="Arial" w:hint="default"/>
      </w:rPr>
    </w:lvl>
    <w:lvl w:ilvl="1">
      <w:start w:val="1"/>
      <w:numFmt w:val="lowerLetter"/>
      <w:lvlText w:val="%2."/>
      <w:lvlJc w:val="left"/>
      <w:pPr>
        <w:ind w:left="1373" w:hanging="359"/>
      </w:pPr>
      <w:rPr>
        <w:rFonts w:hint="default"/>
      </w:rPr>
    </w:lvl>
    <w:lvl w:ilvl="2">
      <w:start w:val="1"/>
      <w:numFmt w:val="lowerRoman"/>
      <w:lvlText w:val="%3."/>
      <w:lvlJc w:val="right"/>
      <w:pPr>
        <w:ind w:left="2093" w:hanging="180"/>
      </w:pPr>
      <w:rPr>
        <w:rFonts w:hint="default"/>
      </w:rPr>
    </w:lvl>
    <w:lvl w:ilvl="3">
      <w:start w:val="1"/>
      <w:numFmt w:val="decimal"/>
      <w:lvlText w:val="%4."/>
      <w:lvlJc w:val="left"/>
      <w:pPr>
        <w:ind w:left="2813" w:hanging="360"/>
      </w:pPr>
      <w:rPr>
        <w:rFonts w:hint="default"/>
      </w:rPr>
    </w:lvl>
    <w:lvl w:ilvl="4">
      <w:start w:val="1"/>
      <w:numFmt w:val="lowerLetter"/>
      <w:lvlText w:val="%5."/>
      <w:lvlJc w:val="left"/>
      <w:pPr>
        <w:ind w:left="3533" w:hanging="360"/>
      </w:pPr>
      <w:rPr>
        <w:rFonts w:hint="default"/>
      </w:rPr>
    </w:lvl>
    <w:lvl w:ilvl="5">
      <w:start w:val="1"/>
      <w:numFmt w:val="lowerRoman"/>
      <w:lvlText w:val="%6."/>
      <w:lvlJc w:val="right"/>
      <w:pPr>
        <w:ind w:left="4253" w:hanging="180"/>
      </w:pPr>
      <w:rPr>
        <w:rFonts w:hint="default"/>
      </w:rPr>
    </w:lvl>
    <w:lvl w:ilvl="6">
      <w:start w:val="1"/>
      <w:numFmt w:val="decimal"/>
      <w:lvlText w:val="%7."/>
      <w:lvlJc w:val="left"/>
      <w:pPr>
        <w:ind w:left="4973" w:hanging="360"/>
      </w:pPr>
      <w:rPr>
        <w:rFonts w:hint="default"/>
      </w:rPr>
    </w:lvl>
    <w:lvl w:ilvl="7">
      <w:start w:val="1"/>
      <w:numFmt w:val="lowerLetter"/>
      <w:lvlText w:val="%8."/>
      <w:lvlJc w:val="left"/>
      <w:pPr>
        <w:ind w:left="5693" w:hanging="360"/>
      </w:pPr>
      <w:rPr>
        <w:rFonts w:hint="default"/>
      </w:rPr>
    </w:lvl>
    <w:lvl w:ilvl="8">
      <w:start w:val="1"/>
      <w:numFmt w:val="lowerRoman"/>
      <w:lvlText w:val="%9."/>
      <w:lvlJc w:val="right"/>
      <w:pPr>
        <w:ind w:left="6413" w:hanging="180"/>
      </w:pPr>
      <w:rPr>
        <w:rFonts w:hint="default"/>
      </w:rPr>
    </w:lvl>
  </w:abstractNum>
  <w:abstractNum w:abstractNumId="8" w15:restartNumberingAfterBreak="0">
    <w:nsid w:val="6E7010CD"/>
    <w:multiLevelType w:val="multilevel"/>
    <w:tmpl w:val="9D80D06E"/>
    <w:lvl w:ilvl="0">
      <w:start w:val="1"/>
      <w:numFmt w:val="decimal"/>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abstractNumId w:val="0"/>
  </w:num>
  <w:num w:numId="2">
    <w:abstractNumId w:val="1"/>
  </w:num>
  <w:num w:numId="3">
    <w:abstractNumId w:val="6"/>
  </w:num>
  <w:num w:numId="4">
    <w:abstractNumId w:val="4"/>
  </w:num>
  <w:num w:numId="5">
    <w:abstractNumId w:val="8"/>
  </w:num>
  <w:num w:numId="6">
    <w:abstractNumId w:val="5"/>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8F"/>
    <w:rsid w:val="00192D64"/>
    <w:rsid w:val="00366880"/>
    <w:rsid w:val="0039026D"/>
    <w:rsid w:val="00482FFB"/>
    <w:rsid w:val="0065302F"/>
    <w:rsid w:val="007F0FE0"/>
    <w:rsid w:val="00A1208F"/>
    <w:rsid w:val="00B21B83"/>
    <w:rsid w:val="00DD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4BEC"/>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E869F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O9fpGjw69KUlqdE9HXhis5uajw==">CgMxLjAyCGguZ2pkZ3hzOAByITFpVllVdW1RdVQ2STNpWmlNQ1YzSmRzV2k1WVpvcjkwTQ==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Birth-Grade 3 Inclusive Settings Worksheet</dc:title>
  <dc:creator>Tubbs, Joanne [BOEE]</dc:creator>
  <cp:lastModifiedBy>Albers, Lisa [IDOE]</cp:lastModifiedBy>
  <cp:revision>3</cp:revision>
  <dcterms:created xsi:type="dcterms:W3CDTF">2025-02-26T16:38:00Z</dcterms:created>
  <dcterms:modified xsi:type="dcterms:W3CDTF">2025-02-26T16:39:00Z</dcterms:modified>
</cp:coreProperties>
</file>