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084D0" w14:textId="77777777" w:rsidR="00D23518" w:rsidRDefault="00000000">
      <w:pPr>
        <w:pStyle w:val="Heading1"/>
        <w:spacing w:before="0" w:after="0" w:line="360" w:lineRule="auto"/>
        <w:rPr>
          <w:sz w:val="22"/>
          <w:szCs w:val="22"/>
        </w:rPr>
      </w:pPr>
      <w:r>
        <w:rPr>
          <w:noProof/>
          <w:sz w:val="40"/>
          <w:szCs w:val="40"/>
        </w:rPr>
        <w:drawing>
          <wp:anchor distT="0" distB="0" distL="0" distR="0" simplePos="0" relativeHeight="251658240" behindDoc="1" locked="0" layoutInCell="1" hidden="0" allowOverlap="1" wp14:anchorId="5E00A6A3" wp14:editId="5A05986D">
            <wp:simplePos x="0" y="0"/>
            <wp:positionH relativeFrom="margin">
              <wp:align>right</wp:align>
            </wp:positionH>
            <wp:positionV relativeFrom="page">
              <wp:posOffset>281940</wp:posOffset>
            </wp:positionV>
            <wp:extent cx="6858000" cy="330200"/>
            <wp:effectExtent l="0" t="0" r="0" b="0"/>
            <wp:wrapNone/>
            <wp:docPr id="14" name="image2.png" descr="Iowa Department of Educ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owa Department of Education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 w:val="0"/>
          <w:bCs w:val="0"/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Completing The Perkins V Performance Improvement Plan</w:t>
      </w:r>
    </w:p>
    <w:p w14:paraId="665419EB" w14:textId="77777777" w:rsidR="00D23518" w:rsidRDefault="00000000">
      <w:pPr>
        <w:pStyle w:val="Heading1"/>
        <w:spacing w:before="0" w:after="0" w:line="360" w:lineRule="auto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An Eight Step Process</w:t>
      </w:r>
    </w:p>
    <w:p w14:paraId="43733DF6" w14:textId="77777777" w:rsidR="00D23518" w:rsidRDefault="00D23518">
      <w:pPr>
        <w:spacing w:after="0" w:line="360" w:lineRule="auto"/>
        <w:ind w:left="0"/>
      </w:pPr>
    </w:p>
    <w:p w14:paraId="371CEE4B" w14:textId="77777777" w:rsidR="00D23518" w:rsidRDefault="00000000">
      <w:pPr>
        <w:spacing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1 | Start with Your Performance Letter </w:t>
      </w:r>
    </w:p>
    <w:p w14:paraId="6BEE8A9C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Read both pages (printed front &amp; back):</w:t>
      </w:r>
    </w:p>
    <w:p w14:paraId="39487AEF" w14:textId="77777777" w:rsidR="00D23518" w:rsidRDefault="00000000">
      <w:pPr>
        <w:numPr>
          <w:ilvl w:val="0"/>
          <w:numId w:val="1"/>
        </w:numPr>
        <w:spacing w:after="0" w:line="360" w:lineRule="auto"/>
        <w:rPr>
          <w:color w:val="000000"/>
        </w:rPr>
      </w:pPr>
      <w:r>
        <w:rPr>
          <w:color w:val="000000"/>
        </w:rPr>
        <w:t>Confirm the recipient’s name and the academic year being evaluated.</w:t>
      </w:r>
    </w:p>
    <w:p w14:paraId="2CA0EAD5" w14:textId="77777777" w:rsidR="00D23518" w:rsidRDefault="00000000">
      <w:pPr>
        <w:numPr>
          <w:ilvl w:val="0"/>
          <w:numId w:val="1"/>
        </w:numPr>
        <w:spacing w:after="0" w:line="360" w:lineRule="auto"/>
        <w:rPr>
          <w:color w:val="000000"/>
        </w:rPr>
      </w:pPr>
      <w:r>
        <w:rPr>
          <w:i/>
          <w:iCs/>
          <w:color w:val="000000"/>
        </w:rPr>
        <w:t>The federal plan trigger concerns the eligible recipient’s overall result for the indicator;</w:t>
      </w:r>
    </w:p>
    <w:p w14:paraId="345DB636" w14:textId="77777777" w:rsidR="00D23518" w:rsidRDefault="00000000">
      <w:pPr>
        <w:numPr>
          <w:ilvl w:val="1"/>
          <w:numId w:val="1"/>
        </w:numPr>
        <w:spacing w:after="0" w:line="360" w:lineRule="auto"/>
        <w:rPr>
          <w:color w:val="000000"/>
        </w:rPr>
      </w:pPr>
      <w:r>
        <w:rPr>
          <w:b/>
          <w:bCs/>
          <w:i/>
          <w:iCs/>
          <w:color w:val="000000"/>
        </w:rPr>
        <w:t>The disaggregated data help explain and address the gaps.</w:t>
      </w:r>
    </w:p>
    <w:p w14:paraId="0A23FE60" w14:textId="77777777" w:rsidR="00D23518" w:rsidRDefault="00000000">
      <w:pPr>
        <w:numPr>
          <w:ilvl w:val="0"/>
          <w:numId w:val="1"/>
        </w:numPr>
        <w:spacing w:after="0" w:line="360" w:lineRule="auto"/>
      </w:pPr>
      <w:r>
        <w:t>Plan implementation period: November 1, 2026 - October 31, 2027</w:t>
      </w:r>
    </w:p>
    <w:p w14:paraId="21E26AAA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Utilize the ‘hyperlinked indicator reference’ if you need help understanding what an indicator measures or which students are counted:</w:t>
      </w:r>
    </w:p>
    <w:p w14:paraId="0622C1AB" w14:textId="77777777" w:rsidR="00D23518" w:rsidRDefault="00000000">
      <w:pPr>
        <w:numPr>
          <w:ilvl w:val="0"/>
          <w:numId w:val="2"/>
        </w:numPr>
        <w:spacing w:after="0" w:line="360" w:lineRule="auto"/>
        <w:rPr>
          <w:color w:val="000000"/>
        </w:rPr>
      </w:pPr>
      <w:r>
        <w:rPr>
          <w:color w:val="000000"/>
        </w:rPr>
        <w:t>Secondary:</w:t>
      </w:r>
      <w:hyperlink r:id="rId8">
        <w:r>
          <w:rPr>
            <w:color w:val="000000"/>
            <w:u w:val="single"/>
          </w:rPr>
          <w:t xml:space="preserve"> </w:t>
        </w:r>
      </w:hyperlink>
      <w:hyperlink r:id="rId9">
        <w:r>
          <w:rPr>
            <w:color w:val="1155CC"/>
            <w:u w:val="single"/>
          </w:rPr>
          <w:t>https://educate.iowa.gov/media/12453/download?inline</w:t>
        </w:r>
      </w:hyperlink>
    </w:p>
    <w:p w14:paraId="7E6C82A7" w14:textId="77777777" w:rsidR="00D23518" w:rsidRDefault="00000000">
      <w:pPr>
        <w:numPr>
          <w:ilvl w:val="0"/>
          <w:numId w:val="2"/>
        </w:numPr>
        <w:spacing w:after="0" w:line="360" w:lineRule="auto"/>
        <w:rPr>
          <w:color w:val="000000"/>
        </w:rPr>
      </w:pPr>
      <w:r>
        <w:rPr>
          <w:color w:val="000000"/>
        </w:rPr>
        <w:t>Postsecondary:</w:t>
      </w:r>
      <w:hyperlink r:id="rId10">
        <w:r>
          <w:rPr>
            <w:color w:val="000000"/>
            <w:u w:val="single"/>
          </w:rPr>
          <w:t xml:space="preserve"> </w:t>
        </w:r>
      </w:hyperlink>
      <w:hyperlink r:id="rId11">
        <w:r>
          <w:rPr>
            <w:color w:val="1155CC"/>
            <w:u w:val="single"/>
          </w:rPr>
          <w:t>https://educate.iowa.gov/media/12425/download?inline</w:t>
        </w:r>
      </w:hyperlink>
    </w:p>
    <w:p w14:paraId="23DD3017" w14:textId="77777777" w:rsidR="00D23518" w:rsidRDefault="00000000">
      <w:pPr>
        <w:spacing w:after="0" w:line="360" w:lineRule="auto"/>
        <w:ind w:left="0"/>
        <w:rPr>
          <w:color w:val="000000"/>
        </w:rPr>
      </w:pPr>
      <w:r>
        <w:rPr>
          <w:color w:val="000000"/>
        </w:rPr>
        <w:t xml:space="preserve">In this example, the letter reports </w:t>
      </w:r>
      <w:r>
        <w:rPr>
          <w:b/>
          <w:bCs/>
          <w:color w:val="000000"/>
        </w:rPr>
        <w:t>AEA Consortium Four’s AY 2024–2025 results</w:t>
      </w:r>
      <w:r>
        <w:rPr>
          <w:color w:val="000000"/>
        </w:rPr>
        <w:t>, not an individual member district’s result.</w:t>
      </w:r>
    </w:p>
    <w:p w14:paraId="778A99B9" w14:textId="77777777" w:rsidR="00D23518" w:rsidRDefault="00000000">
      <w:pPr>
        <w:spacing w:after="0" w:line="360" w:lineRule="auto"/>
        <w:ind w:left="0"/>
        <w:jc w:val="center"/>
      </w:pPr>
      <w:r>
        <w:rPr>
          <w:noProof/>
        </w:rPr>
        <w:drawing>
          <wp:inline distT="19050" distB="19050" distL="19050" distR="19050" wp14:anchorId="23B565F1" wp14:editId="011487F3">
            <wp:extent cx="3081338" cy="1007360"/>
            <wp:effectExtent l="12700" t="12700" r="12700" b="1270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1338" cy="100736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B385754" w14:textId="77777777" w:rsidR="00D23518" w:rsidRDefault="00000000">
      <w:pPr>
        <w:spacing w:after="0" w:line="360" w:lineRule="auto"/>
        <w:ind w:left="0"/>
        <w:jc w:val="center"/>
      </w:pPr>
      <w:r>
        <w:rPr>
          <w:noProof/>
        </w:rPr>
        <w:drawing>
          <wp:inline distT="19050" distB="19050" distL="19050" distR="19050" wp14:anchorId="0BB02E00" wp14:editId="00E17CBD">
            <wp:extent cx="6462713" cy="1139951"/>
            <wp:effectExtent l="12700" t="12700" r="12700" b="1270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42932"/>
                    <a:stretch>
                      <a:fillRect/>
                    </a:stretch>
                  </pic:blipFill>
                  <pic:spPr>
                    <a:xfrm>
                      <a:off x="0" y="0"/>
                      <a:ext cx="6462713" cy="1139951"/>
                    </a:xfrm>
                    <a:prstGeom prst="rect">
                      <a:avLst/>
                    </a:prstGeom>
                    <a:ln w="12700">
                      <a:solidFill>
                        <a:srgbClr val="002152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B7AF493" w14:textId="77777777" w:rsidR="00D23518" w:rsidRDefault="00000000">
      <w:pPr>
        <w:spacing w:before="200"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2 | Identify Indicators Requiring a Plan </w:t>
      </w:r>
    </w:p>
    <w:p w14:paraId="17059B0C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Compare the</w:t>
      </w:r>
      <w:r>
        <w:rPr>
          <w:b/>
          <w:bCs/>
          <w:color w:val="000000"/>
        </w:rPr>
        <w:t xml:space="preserve"> AY24-25 Performance</w:t>
      </w:r>
      <w:r>
        <w:rPr>
          <w:color w:val="000000"/>
        </w:rPr>
        <w:t xml:space="preserve"> column with the </w:t>
      </w:r>
      <w:r>
        <w:rPr>
          <w:b/>
          <w:bCs/>
          <w:color w:val="000000"/>
        </w:rPr>
        <w:t xml:space="preserve">AY24-25 90% of Target </w:t>
      </w:r>
      <w:r>
        <w:rPr>
          <w:color w:val="000000"/>
        </w:rPr>
        <w:t xml:space="preserve">column, then check the </w:t>
      </w:r>
      <w:r>
        <w:rPr>
          <w:b/>
          <w:bCs/>
          <w:color w:val="000000"/>
        </w:rPr>
        <w:t>Indicator of Performance Met (Y/N)</w:t>
      </w:r>
      <w:r>
        <w:rPr>
          <w:color w:val="000000"/>
        </w:rPr>
        <w:t xml:space="preserve"> column.</w:t>
      </w:r>
    </w:p>
    <w:p w14:paraId="4D19E790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The threshold is 90 percent of the approved target, not a requirement that every indicator’s actual result reach 90 percent.</w:t>
      </w:r>
    </w:p>
    <w:p w14:paraId="75D54EBC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Examples from the “</w:t>
      </w:r>
      <w:r>
        <w:rPr>
          <w:i/>
          <w:iCs/>
          <w:color w:val="000000"/>
        </w:rPr>
        <w:t>AEA Consortium Four’s AY 2024–2025 results</w:t>
      </w:r>
      <w:r>
        <w:rPr>
          <w:color w:val="000000"/>
        </w:rPr>
        <w:t>” letter:</w:t>
      </w:r>
    </w:p>
    <w:tbl>
      <w:tblPr>
        <w:tblStyle w:val="a"/>
        <w:tblW w:w="108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00"/>
        <w:gridCol w:w="1455"/>
        <w:gridCol w:w="1560"/>
        <w:gridCol w:w="1650"/>
        <w:gridCol w:w="1650"/>
      </w:tblGrid>
      <w:tr w:rsidR="00D23518" w14:paraId="1DB7EEF5" w14:textId="77777777">
        <w:trPr>
          <w:trHeight w:val="1295"/>
        </w:trPr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A70D2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b/>
                <w:bCs/>
                <w:color w:val="000000"/>
              </w:rPr>
              <w:t>Indicator of Performance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06D8C5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b/>
                <w:bCs/>
                <w:color w:val="000000"/>
              </w:rPr>
              <w:t>AY 24-25 Target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6C50C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b/>
                <w:bCs/>
                <w:color w:val="000000"/>
              </w:rPr>
              <w:t>AY 24-25 90% of Target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24223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b/>
                <w:bCs/>
                <w:color w:val="000000"/>
              </w:rPr>
              <w:t>AY 24-25 Performance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01E51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b/>
                <w:bCs/>
                <w:color w:val="000000"/>
              </w:rPr>
              <w:t>Indicator of Performance Met (Y/N)</w:t>
            </w:r>
          </w:p>
        </w:tc>
      </w:tr>
      <w:tr w:rsidR="00D23518" w14:paraId="3E6891FB" w14:textId="77777777">
        <w:trPr>
          <w:trHeight w:val="25"/>
        </w:trPr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6E533" w14:textId="77777777" w:rsidR="00D23518" w:rsidRDefault="00000000">
            <w:pPr>
              <w:spacing w:after="0" w:line="360" w:lineRule="auto"/>
              <w:ind w:left="0"/>
            </w:pPr>
            <w:r>
              <w:rPr>
                <w:i/>
                <w:iCs/>
                <w:color w:val="000000"/>
              </w:rPr>
              <w:lastRenderedPageBreak/>
              <w:t>2S1: Academic Proficiency in ELA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3B836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69.38%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EAB90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62.44%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872C7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65.39%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8105D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b/>
                <w:bCs/>
                <w:i/>
                <w:iCs/>
                <w:color w:val="000000"/>
              </w:rPr>
              <w:t>YES</w:t>
            </w:r>
            <w:r>
              <w:rPr>
                <w:b/>
                <w:bCs/>
                <w:color w:val="000000"/>
              </w:rPr>
              <w:t>*</w:t>
            </w:r>
          </w:p>
        </w:tc>
      </w:tr>
      <w:tr w:rsidR="00D23518" w14:paraId="06B7791F" w14:textId="77777777"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52DFD" w14:textId="77777777" w:rsidR="00D23518" w:rsidRDefault="00000000">
            <w:pPr>
              <w:spacing w:after="0" w:line="360" w:lineRule="auto"/>
              <w:ind w:left="0"/>
            </w:pPr>
            <w:r>
              <w:rPr>
                <w:i/>
                <w:iCs/>
                <w:color w:val="000000"/>
              </w:rPr>
              <w:t>2S3: Academic Proficiency in Science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21AA6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65.86%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5470C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59.27%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4AB0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56.87%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505AD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NO</w:t>
            </w:r>
          </w:p>
        </w:tc>
      </w:tr>
      <w:tr w:rsidR="00D23518" w14:paraId="67D011B6" w14:textId="77777777">
        <w:trPr>
          <w:trHeight w:val="25"/>
        </w:trPr>
        <w:tc>
          <w:tcPr>
            <w:tcW w:w="4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4160" w14:textId="77777777" w:rsidR="00D23518" w:rsidRDefault="00000000">
            <w:pPr>
              <w:spacing w:after="0" w:line="360" w:lineRule="auto"/>
              <w:ind w:left="0"/>
            </w:pPr>
            <w:r>
              <w:rPr>
                <w:i/>
                <w:iCs/>
                <w:color w:val="000000"/>
              </w:rPr>
              <w:t>4S1: Non-traditional Program Concentration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ED2AD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27.19%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4DF4F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24.47%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B6D7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24.36%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E181E" w14:textId="77777777" w:rsidR="00D23518" w:rsidRDefault="00000000">
            <w:pPr>
              <w:spacing w:after="0" w:line="360" w:lineRule="auto"/>
              <w:ind w:left="0"/>
              <w:jc w:val="center"/>
            </w:pPr>
            <w:r>
              <w:rPr>
                <w:color w:val="000000"/>
              </w:rPr>
              <w:t>NO</w:t>
            </w:r>
          </w:p>
        </w:tc>
      </w:tr>
    </w:tbl>
    <w:p w14:paraId="344452A7" w14:textId="77777777" w:rsidR="00D23518" w:rsidRDefault="00000000">
      <w:pPr>
        <w:spacing w:after="0" w:line="360" w:lineRule="auto"/>
        <w:ind w:left="0"/>
        <w:rPr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*ELA illustrates an important distinction: the recipient was below the full target but above the 90-percent threshold. </w:t>
      </w:r>
      <w:r>
        <w:rPr>
          <w:i/>
          <w:iCs/>
          <w:color w:val="000000"/>
        </w:rPr>
        <w:t>However, under this letter, 2S3: Academic Proficiency in Science and 4S1: Non-traditional Program Concentration require plans.</w:t>
      </w:r>
    </w:p>
    <w:p w14:paraId="3C239AD9" w14:textId="77777777" w:rsidR="00D23518" w:rsidRDefault="00000000">
      <w:pPr>
        <w:spacing w:after="0" w:line="360" w:lineRule="auto"/>
        <w:ind w:left="0"/>
        <w:jc w:val="center"/>
      </w:pP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657B0941" wp14:editId="3C1EF9B7">
            <wp:simplePos x="0" y="0"/>
            <wp:positionH relativeFrom="column">
              <wp:posOffset>19050</wp:posOffset>
            </wp:positionH>
            <wp:positionV relativeFrom="paragraph">
              <wp:posOffset>171450</wp:posOffset>
            </wp:positionV>
            <wp:extent cx="6919913" cy="2162175"/>
            <wp:effectExtent l="0" t="0" r="0" b="0"/>
            <wp:wrapSquare wrapText="bothSides" distT="19050" distB="19050" distL="19050" distR="19050"/>
            <wp:docPr id="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19913" cy="2162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0288" behindDoc="0" locked="0" layoutInCell="1" hidden="0" allowOverlap="1" wp14:anchorId="0B5EA8D1" wp14:editId="497F0A67">
                <wp:simplePos x="0" y="0"/>
                <wp:positionH relativeFrom="column">
                  <wp:posOffset>5900738</wp:posOffset>
                </wp:positionH>
                <wp:positionV relativeFrom="paragraph">
                  <wp:posOffset>1552575</wp:posOffset>
                </wp:positionV>
                <wp:extent cx="966788" cy="2476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0600" y="780550"/>
                          <a:ext cx="1440900" cy="55050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B38280" w14:textId="77777777" w:rsidR="00D23518" w:rsidRDefault="00D23518">
                            <w:pPr>
                              <w:spacing w:after="0"/>
                              <w:ind w:left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5EA8D1" id="Rectangle 2" o:spid="_x0000_s1026" style="position:absolute;left:0;text-align:left;margin-left:464.65pt;margin-top:122.25pt;width:76.15pt;height:19.5pt;z-index:25166028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" filled="f" strokecolor="red" strokeweight="3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0B38280" w14:textId="77777777" w:rsidR="00D23518" w:rsidRDefault="00D23518">
                      <w:pPr>
                        <w:spacing w:after="0"/>
                        <w:ind w:left="0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19050" distB="19050" distL="19050" distR="19050" simplePos="0" relativeHeight="251661312" behindDoc="0" locked="0" layoutInCell="1" hidden="0" allowOverlap="1" wp14:anchorId="29BEFF44" wp14:editId="1F53921F">
            <wp:simplePos x="0" y="0"/>
            <wp:positionH relativeFrom="column">
              <wp:posOffset>128588</wp:posOffset>
            </wp:positionH>
            <wp:positionV relativeFrom="paragraph">
              <wp:posOffset>2238375</wp:posOffset>
            </wp:positionV>
            <wp:extent cx="6757988" cy="942975"/>
            <wp:effectExtent l="0" t="0" r="0" b="0"/>
            <wp:wrapSquare wrapText="bothSides" distT="19050" distB="19050" distL="19050" distR="1905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7988" cy="942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62336" behindDoc="0" locked="0" layoutInCell="1" hidden="0" allowOverlap="1" wp14:anchorId="64196E80" wp14:editId="3EB10A07">
                <wp:simplePos x="0" y="0"/>
                <wp:positionH relativeFrom="column">
                  <wp:posOffset>5905500</wp:posOffset>
                </wp:positionH>
                <wp:positionV relativeFrom="paragraph">
                  <wp:posOffset>1990725</wp:posOffset>
                </wp:positionV>
                <wp:extent cx="971550" cy="2476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0600" y="780550"/>
                          <a:ext cx="1440900" cy="55050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33D124" w14:textId="77777777" w:rsidR="00D23518" w:rsidRDefault="00D23518">
                            <w:pPr>
                              <w:spacing w:after="0"/>
                              <w:ind w:left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196E80" id="Rectangle 1" o:spid="_x0000_s1027" style="position:absolute;left:0;text-align:left;margin-left:465pt;margin-top:156.75pt;width:76.5pt;height:19.5pt;z-index:251662336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" filled="f" strokecolor="red" strokeweight="3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933D124" w14:textId="77777777" w:rsidR="00D23518" w:rsidRDefault="00D23518">
                      <w:pPr>
                        <w:spacing w:after="0"/>
                        <w:ind w:left="0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CF849EE" w14:textId="77777777" w:rsidR="00D23518" w:rsidRDefault="00D23518">
      <w:pPr>
        <w:spacing w:after="0" w:line="360" w:lineRule="auto"/>
        <w:ind w:left="0"/>
        <w:rPr>
          <w:i/>
          <w:iCs/>
        </w:rPr>
      </w:pPr>
    </w:p>
    <w:p w14:paraId="1C38F3CC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4FEDA5C3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6AFCFCB5" w14:textId="77777777" w:rsidR="00D23518" w:rsidRDefault="00000000">
      <w:pPr>
        <w:spacing w:before="200"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3 | Complete One Form for Each “NO” </w:t>
      </w:r>
    </w:p>
    <w:p w14:paraId="0677A7EA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 xml:space="preserve">Following the letter’s instructions, AEA Consortium Four would complete </w:t>
      </w:r>
      <w:r>
        <w:rPr>
          <w:b/>
          <w:bCs/>
          <w:color w:val="000000"/>
        </w:rPr>
        <w:t>(2) forms:</w:t>
      </w:r>
    </w:p>
    <w:p w14:paraId="37716EBC" w14:textId="77777777" w:rsidR="00D23518" w:rsidRDefault="00000000">
      <w:pPr>
        <w:numPr>
          <w:ilvl w:val="0"/>
          <w:numId w:val="3"/>
        </w:numPr>
        <w:spacing w:after="0" w:line="360" w:lineRule="auto"/>
        <w:rPr>
          <w:color w:val="000000"/>
        </w:rPr>
      </w:pPr>
      <w:hyperlink r:id="rId16">
        <w:r>
          <w:rPr>
            <w:i/>
            <w:iCs/>
            <w:color w:val="1155CC"/>
            <w:u w:val="single"/>
          </w:rPr>
          <w:t>One form</w:t>
        </w:r>
      </w:hyperlink>
      <w:r>
        <w:rPr>
          <w:i/>
          <w:iCs/>
          <w:color w:val="000000"/>
        </w:rPr>
        <w:t xml:space="preserve"> for 2S3: Academic Proficiency in Science</w:t>
      </w:r>
    </w:p>
    <w:p w14:paraId="15B1FB04" w14:textId="77777777" w:rsidR="00D23518" w:rsidRDefault="00000000">
      <w:pPr>
        <w:numPr>
          <w:ilvl w:val="0"/>
          <w:numId w:val="3"/>
        </w:numPr>
        <w:spacing w:after="0" w:line="360" w:lineRule="auto"/>
        <w:rPr>
          <w:color w:val="000000"/>
        </w:rPr>
      </w:pPr>
      <w:hyperlink r:id="rId17">
        <w:r>
          <w:rPr>
            <w:i/>
            <w:iCs/>
            <w:color w:val="1155CC"/>
            <w:u w:val="single"/>
          </w:rPr>
          <w:t>One form</w:t>
        </w:r>
      </w:hyperlink>
      <w:r>
        <w:rPr>
          <w:i/>
          <w:iCs/>
          <w:color w:val="000000"/>
        </w:rPr>
        <w:t xml:space="preserve"> for 4S1: Non-traditional Program Concentration</w:t>
      </w:r>
    </w:p>
    <w:p w14:paraId="67F77E53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In Section 1 of each form:</w:t>
      </w:r>
    </w:p>
    <w:p w14:paraId="1CB626FF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Enter the recipient,</w:t>
      </w:r>
    </w:p>
    <w:p w14:paraId="1302CD3F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Reporting year,</w:t>
      </w:r>
    </w:p>
    <w:p w14:paraId="6D889DBC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Implementation period,</w:t>
      </w:r>
    </w:p>
    <w:p w14:paraId="2D1829D0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Recipient type,</w:t>
      </w:r>
    </w:p>
    <w:p w14:paraId="1308D56D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Indicator of performance,</w:t>
      </w:r>
    </w:p>
    <w:p w14:paraId="54F0674D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lastRenderedPageBreak/>
        <w:t>2024-2025 target,</w:t>
      </w:r>
    </w:p>
    <w:p w14:paraId="25B7D15C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2024-2025 90% threshold, and</w:t>
      </w:r>
    </w:p>
    <w:p w14:paraId="17E78ED7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AY22024-2025 actual performance result/outcome</w:t>
      </w:r>
    </w:p>
    <w:p w14:paraId="295F8E78" w14:textId="77777777" w:rsidR="00D23518" w:rsidRDefault="00000000">
      <w:pPr>
        <w:numPr>
          <w:ilvl w:val="0"/>
          <w:numId w:val="4"/>
        </w:numPr>
        <w:spacing w:after="0" w:line="360" w:lineRule="auto"/>
        <w:rPr>
          <w:color w:val="000000"/>
        </w:rPr>
      </w:pPr>
      <w:r>
        <w:rPr>
          <w:color w:val="000000"/>
        </w:rPr>
        <w:t>Copy the results from the letter.</w:t>
      </w:r>
    </w:p>
    <w:p w14:paraId="51E96C8E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Keep the evaluation year separate from the period when improvement activities will occur.</w:t>
      </w:r>
    </w:p>
    <w:p w14:paraId="02F6710F" w14:textId="77777777" w:rsidR="00D23518" w:rsidRDefault="00000000">
      <w:pPr>
        <w:widowControl w:val="0"/>
        <w:spacing w:after="0" w:line="360" w:lineRule="auto"/>
        <w:ind w:left="0"/>
      </w:pPr>
      <w:r>
        <w:rPr>
          <w:b/>
          <w:bCs/>
        </w:rPr>
        <w:t>Performance Improvement Plan</w:t>
      </w:r>
    </w:p>
    <w:p w14:paraId="435C0E63" w14:textId="77777777" w:rsidR="00D23518" w:rsidRDefault="00000000">
      <w:pPr>
        <w:widowControl w:val="0"/>
        <w:spacing w:after="0" w:line="360" w:lineRule="auto"/>
        <w:ind w:left="0"/>
      </w:pPr>
      <w:r>
        <w:t xml:space="preserve">If a performance indicator listed in this report did not meet at least 90% of the target, please </w:t>
      </w:r>
      <w:hyperlink r:id="rId18">
        <w:r>
          <w:rPr>
            <w:color w:val="0563C1"/>
            <w:u w:val="single"/>
          </w:rPr>
          <w:t>submit one plan</w:t>
        </w:r>
      </w:hyperlink>
    </w:p>
    <w:p w14:paraId="3DA0BFD0" w14:textId="77777777" w:rsidR="00D23518" w:rsidRDefault="00000000">
      <w:pPr>
        <w:widowControl w:val="0"/>
        <w:spacing w:after="0" w:line="360" w:lineRule="auto"/>
        <w:ind w:left="0"/>
      </w:pPr>
      <w:hyperlink r:id="rId19">
        <w:r>
          <w:rPr>
            <w:color w:val="0563C1"/>
            <w:u w:val="single"/>
          </w:rPr>
          <w:t>form</w:t>
        </w:r>
      </w:hyperlink>
      <w:r>
        <w:t xml:space="preserve"> for each unmet indicator target to </w:t>
      </w:r>
      <w:hyperlink r:id="rId20">
        <w:r>
          <w:rPr>
            <w:color w:val="0563C1"/>
            <w:u w:val="single"/>
          </w:rPr>
          <w:t>jeffreyfletcher@iowa.gov.</w:t>
        </w:r>
      </w:hyperlink>
      <w:r>
        <w:t xml:space="preserve"> The deadline to return is October 31, 2026.</w:t>
      </w:r>
    </w:p>
    <w:p w14:paraId="5AEB62DB" w14:textId="77777777" w:rsidR="00D23518" w:rsidRDefault="00000000">
      <w:pPr>
        <w:widowControl w:val="0"/>
        <w:spacing w:after="0" w:line="360" w:lineRule="auto"/>
        <w:ind w:left="0"/>
      </w:pPr>
      <w:r>
        <w:rPr>
          <w:noProof/>
        </w:rPr>
        <w:drawing>
          <wp:inline distT="19050" distB="19050" distL="19050" distR="19050" wp14:anchorId="28DA8D1B" wp14:editId="63640120">
            <wp:extent cx="6858000" cy="914400"/>
            <wp:effectExtent l="12700" t="12700" r="12700" b="12700"/>
            <wp:docPr id="1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  <a:ln w="12700">
                      <a:solidFill>
                        <a:srgbClr val="002152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33C52AA" w14:textId="77777777" w:rsidR="00D23518" w:rsidRDefault="00D23518">
      <w:pPr>
        <w:spacing w:after="0" w:line="360" w:lineRule="auto"/>
        <w:ind w:left="0"/>
      </w:pPr>
    </w:p>
    <w:p w14:paraId="0C3BF4D7" w14:textId="77777777" w:rsidR="00D23518" w:rsidRDefault="00000000">
      <w:pPr>
        <w:spacing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4 | Analyze the Overall Result </w:t>
      </w:r>
    </w:p>
    <w:p w14:paraId="732C8E9B" w14:textId="77777777" w:rsidR="00D23518" w:rsidRDefault="00000000">
      <w:pPr>
        <w:numPr>
          <w:ilvl w:val="0"/>
          <w:numId w:val="5"/>
        </w:numPr>
        <w:spacing w:after="0" w:line="360" w:lineRule="auto"/>
        <w:ind w:left="360"/>
        <w:rPr>
          <w:color w:val="000000"/>
        </w:rPr>
      </w:pPr>
      <w:r>
        <w:rPr>
          <w:color w:val="000000"/>
        </w:rPr>
        <w:t>Use the</w:t>
      </w:r>
      <w:hyperlink r:id="rId22">
        <w:r>
          <w:rPr>
            <w:color w:val="000000"/>
            <w:u w:val="single"/>
          </w:rPr>
          <w:t xml:space="preserve"> </w:t>
        </w:r>
      </w:hyperlink>
      <w:hyperlink r:id="rId23">
        <w:r>
          <w:rPr>
            <w:color w:val="1155CC"/>
            <w:u w:val="single"/>
          </w:rPr>
          <w:t>dashboard</w:t>
        </w:r>
      </w:hyperlink>
      <w:r>
        <w:rPr>
          <w:color w:val="000000"/>
        </w:rPr>
        <w:t xml:space="preserve"> and</w:t>
      </w:r>
      <w:hyperlink r:id="rId24">
        <w:r>
          <w:rPr>
            <w:color w:val="000000"/>
            <w:u w:val="single"/>
          </w:rPr>
          <w:t xml:space="preserve"> </w:t>
        </w:r>
      </w:hyperlink>
      <w:hyperlink r:id="rId25">
        <w:r>
          <w:rPr>
            <w:color w:val="1155CC"/>
            <w:u w:val="single"/>
          </w:rPr>
          <w:t>public-results spreadsheet</w:t>
        </w:r>
      </w:hyperlink>
      <w:r>
        <w:rPr>
          <w:color w:val="000000"/>
        </w:rPr>
        <w:t xml:space="preserve"> linked in the letter.</w:t>
      </w:r>
    </w:p>
    <w:p w14:paraId="0F67BA7C" w14:textId="77777777" w:rsidR="00D23518" w:rsidRDefault="00000000">
      <w:pPr>
        <w:numPr>
          <w:ilvl w:val="0"/>
          <w:numId w:val="5"/>
        </w:numPr>
        <w:spacing w:after="0" w:line="360" w:lineRule="auto"/>
        <w:ind w:left="360"/>
        <w:rPr>
          <w:color w:val="000000"/>
        </w:rPr>
      </w:pPr>
      <w:r>
        <w:rPr>
          <w:color w:val="000000"/>
        </w:rPr>
        <w:t>Review the 2024-2025 AY reporting year and examine available results by participating district, student population, CTE program, and/or program area(s).</w:t>
      </w:r>
    </w:p>
    <w:p w14:paraId="1969E95C" w14:textId="77777777" w:rsidR="00D23518" w:rsidRDefault="00000000">
      <w:pPr>
        <w:numPr>
          <w:ilvl w:val="0"/>
          <w:numId w:val="5"/>
        </w:numPr>
        <w:spacing w:after="0" w:line="360" w:lineRule="auto"/>
        <w:ind w:left="360"/>
        <w:rPr>
          <w:color w:val="000000"/>
        </w:rPr>
      </w:pPr>
      <w:r>
        <w:rPr>
          <w:color w:val="000000"/>
        </w:rPr>
        <w:t>Summarize the findings in Section 2.</w:t>
      </w:r>
    </w:p>
    <w:p w14:paraId="0F2A3EC0" w14:textId="77777777" w:rsidR="00D23518" w:rsidRDefault="00000000">
      <w:pPr>
        <w:spacing w:after="0" w:line="360" w:lineRule="auto"/>
        <w:ind w:left="0"/>
        <w:rPr>
          <w:color w:val="000000"/>
        </w:rPr>
      </w:pPr>
      <w:r>
        <w:rPr>
          <w:color w:val="000000"/>
        </w:rPr>
        <w:t>For a consortium, start with the consortium-level determination, then use member-district data to identify where action is needed.</w:t>
      </w:r>
    </w:p>
    <w:p w14:paraId="62B5F46F" w14:textId="77777777" w:rsidR="00D23518" w:rsidRDefault="00000000">
      <w:pPr>
        <w:spacing w:after="0" w:line="360" w:lineRule="auto"/>
        <w:ind w:left="0"/>
      </w:pPr>
      <w:r>
        <w:rPr>
          <w:i/>
          <w:iCs/>
          <w:color w:val="000000"/>
        </w:rPr>
        <w:t>Reminder: The federal plan trigger concerns the eligible recipient’s overall result for the indicator;</w:t>
      </w:r>
    </w:p>
    <w:p w14:paraId="796F385D" w14:textId="77777777" w:rsidR="00D23518" w:rsidRDefault="00000000">
      <w:pPr>
        <w:numPr>
          <w:ilvl w:val="0"/>
          <w:numId w:val="6"/>
        </w:numPr>
        <w:spacing w:after="0" w:line="360" w:lineRule="auto"/>
        <w:rPr>
          <w:i/>
          <w:iCs/>
          <w:color w:val="000000"/>
        </w:rPr>
      </w:pPr>
      <w:r>
        <w:rPr>
          <w:i/>
          <w:iCs/>
          <w:color w:val="000000"/>
        </w:rPr>
        <w:t>The disaggregated data help explain and address the gaps.</w:t>
      </w:r>
    </w:p>
    <w:p w14:paraId="3AD23328" w14:textId="77777777" w:rsidR="00D23518" w:rsidRDefault="00000000">
      <w:pPr>
        <w:widowControl w:val="0"/>
        <w:spacing w:after="0" w:line="360" w:lineRule="auto"/>
        <w:ind w:left="0"/>
      </w:pPr>
      <w:r>
        <w:t xml:space="preserve">For secondary consortiums (and independent recipients) not achieving 90% on a performance indicator target, please review the disaggregated performance data across each participating school district, including student population groups, by navigating to the </w:t>
      </w:r>
      <w:hyperlink r:id="rId26">
        <w:r>
          <w:rPr>
            <w:color w:val="0563C1"/>
            <w:u w:val="single"/>
          </w:rPr>
          <w:t>www.iowastudentoutcomes.com</w:t>
        </w:r>
      </w:hyperlink>
      <w:r>
        <w:t xml:space="preserve"> dashboards. </w:t>
      </w:r>
    </w:p>
    <w:p w14:paraId="2D016A9C" w14:textId="77777777" w:rsidR="00D23518" w:rsidRDefault="00000000">
      <w:pPr>
        <w:widowControl w:val="0"/>
        <w:spacing w:after="0" w:line="360" w:lineRule="auto"/>
        <w:ind w:left="0"/>
        <w:jc w:val="center"/>
      </w:pPr>
      <w:r>
        <w:t xml:space="preserve">For this data in spreadsheet form, please click on the following </w:t>
      </w:r>
      <w:hyperlink r:id="rId27">
        <w:r>
          <w:rPr>
            <w:color w:val="0563C1"/>
            <w:u w:val="single"/>
          </w:rPr>
          <w:t>Public District-Level: 2024-2025AY Accountability Results hyperlink for the public-facing Google sheet file for viewing and download only</w:t>
        </w:r>
      </w:hyperlink>
      <w:r>
        <w:t>.</w:t>
      </w:r>
      <w:r>
        <w:rPr>
          <w:noProof/>
        </w:rPr>
        <w:lastRenderedPageBreak/>
        <w:drawing>
          <wp:inline distT="19050" distB="19050" distL="19050" distR="19050" wp14:anchorId="0E8C0AEF" wp14:editId="2D8C324A">
            <wp:extent cx="6664314" cy="2698434"/>
            <wp:effectExtent l="12700" t="12700" r="12700" b="1270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4314" cy="2698434"/>
                    </a:xfrm>
                    <a:prstGeom prst="rect">
                      <a:avLst/>
                    </a:prstGeom>
                    <a:ln w="12700">
                      <a:solidFill>
                        <a:srgbClr val="002152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63BDC9" w14:textId="77777777" w:rsidR="00D23518" w:rsidRDefault="00D23518">
      <w:pPr>
        <w:widowControl w:val="0"/>
        <w:spacing w:after="0" w:line="360" w:lineRule="auto"/>
        <w:ind w:left="0"/>
        <w:jc w:val="center"/>
      </w:pPr>
    </w:p>
    <w:p w14:paraId="4F749D10" w14:textId="77777777" w:rsidR="00D23518" w:rsidRDefault="00000000">
      <w:pPr>
        <w:spacing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5 | Identify Likely Contributing Factors </w:t>
      </w:r>
    </w:p>
    <w:p w14:paraId="47BA4EDF" w14:textId="77777777" w:rsidR="00D23518" w:rsidRDefault="00000000">
      <w:pPr>
        <w:spacing w:after="0" w:line="360" w:lineRule="auto"/>
        <w:ind w:left="0"/>
        <w:rPr>
          <w:b/>
          <w:bCs/>
          <w:i/>
          <w:iCs/>
        </w:rPr>
      </w:pPr>
      <w:r>
        <w:rPr>
          <w:b/>
          <w:bCs/>
          <w:i/>
          <w:iCs/>
        </w:rPr>
        <w:t>The letter identifies what needs improvement—not why.</w:t>
      </w:r>
    </w:p>
    <w:p w14:paraId="5170959B" w14:textId="77777777" w:rsidR="00D23518" w:rsidRDefault="00000000">
      <w:pPr>
        <w:numPr>
          <w:ilvl w:val="0"/>
          <w:numId w:val="7"/>
        </w:numPr>
        <w:spacing w:after="0" w:line="360" w:lineRule="auto"/>
        <w:rPr>
          <w:color w:val="000000"/>
        </w:rPr>
      </w:pPr>
      <w:r>
        <w:rPr>
          <w:color w:val="000000"/>
        </w:rPr>
        <w:t>Work with relevant staff and stakeholders to identify contributing factors.</w:t>
      </w:r>
    </w:p>
    <w:p w14:paraId="672837EB" w14:textId="77777777" w:rsidR="00D23518" w:rsidRDefault="00000000">
      <w:pPr>
        <w:numPr>
          <w:ilvl w:val="0"/>
          <w:numId w:val="7"/>
        </w:numPr>
        <w:spacing w:after="0" w:line="360" w:lineRule="auto"/>
        <w:rPr>
          <w:color w:val="000000"/>
        </w:rPr>
      </w:pPr>
      <w:r>
        <w:rPr>
          <w:color w:val="000000"/>
        </w:rPr>
        <w:t xml:space="preserve">Use local evidence, student feedback, the Comprehensive Local Needs Assessment (CLNA), local Perkins V </w:t>
      </w:r>
      <w:r>
        <w:t>grant applications (current and/or prior).</w:t>
      </w:r>
      <w:r>
        <w:rPr>
          <w:color w:val="000000"/>
        </w:rPr>
        <w:t>.</w:t>
      </w:r>
    </w:p>
    <w:p w14:paraId="0CF61FB2" w14:textId="77777777" w:rsidR="00D23518" w:rsidRDefault="00000000">
      <w:pPr>
        <w:numPr>
          <w:ilvl w:val="0"/>
          <w:numId w:val="7"/>
        </w:numPr>
        <w:spacing w:after="0" w:line="360" w:lineRule="auto"/>
        <w:rPr>
          <w:color w:val="000000"/>
        </w:rPr>
      </w:pPr>
      <w:r>
        <w:rPr>
          <w:color w:val="000000"/>
        </w:rPr>
        <w:t>Document the evidence behind your explanation, and distinguish confirmed findings from possibilities that require more investigation.</w:t>
      </w:r>
    </w:p>
    <w:p w14:paraId="592AA3AA" w14:textId="77777777" w:rsidR="00D23518" w:rsidRDefault="00000000">
      <w:pPr>
        <w:numPr>
          <w:ilvl w:val="0"/>
          <w:numId w:val="7"/>
        </w:numPr>
        <w:spacing w:after="0" w:line="360" w:lineRule="auto"/>
        <w:rPr>
          <w:color w:val="000000"/>
        </w:rPr>
      </w:pPr>
      <w:r>
        <w:rPr>
          <w:color w:val="000000"/>
        </w:rPr>
        <w:t>Record the contributing factors in Section 2, and the stakeholder involvement in Section 4</w:t>
      </w:r>
    </w:p>
    <w:p w14:paraId="53D58CD8" w14:textId="77777777" w:rsidR="00D23518" w:rsidRDefault="00000000">
      <w:pPr>
        <w:spacing w:after="0" w:line="360" w:lineRule="auto"/>
        <w:ind w:left="0"/>
        <w:jc w:val="center"/>
        <w:rPr>
          <w:b/>
          <w:bCs/>
        </w:rPr>
      </w:pPr>
      <w:r>
        <w:rPr>
          <w:b/>
          <w:bCs/>
          <w:noProof/>
        </w:rPr>
        <w:drawing>
          <wp:inline distT="19050" distB="19050" distL="19050" distR="19050" wp14:anchorId="767214F3" wp14:editId="119AA6D7">
            <wp:extent cx="5281613" cy="2141987"/>
            <wp:effectExtent l="12700" t="12700" r="12700" b="12700"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1613" cy="2141987"/>
                    </a:xfrm>
                    <a:prstGeom prst="rect">
                      <a:avLst/>
                    </a:prstGeom>
                    <a:ln w="12700">
                      <a:solidFill>
                        <a:srgbClr val="002152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2891D60" w14:textId="77777777" w:rsidR="00D23518" w:rsidRDefault="00000000">
      <w:pPr>
        <w:spacing w:before="200"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6 | Identify Actions and Assign Responsibility </w:t>
      </w:r>
    </w:p>
    <w:p w14:paraId="2138BCBA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 xml:space="preserve">Complete Section 3 by answering (4) questions for </w:t>
      </w:r>
      <w:r>
        <w:rPr>
          <w:b/>
          <w:bCs/>
          <w:color w:val="000000"/>
          <w:u w:val="single"/>
        </w:rPr>
        <w:t xml:space="preserve">each </w:t>
      </w:r>
      <w:r>
        <w:rPr>
          <w:color w:val="000000"/>
        </w:rPr>
        <w:t>action:</w:t>
      </w:r>
    </w:p>
    <w:p w14:paraId="18ACDEAD" w14:textId="77777777" w:rsidR="00D23518" w:rsidRDefault="00000000">
      <w:pPr>
        <w:numPr>
          <w:ilvl w:val="0"/>
          <w:numId w:val="8"/>
        </w:numPr>
        <w:spacing w:after="0" w:line="360" w:lineRule="auto"/>
        <w:rPr>
          <w:color w:val="000000"/>
        </w:rPr>
      </w:pPr>
      <w:r>
        <w:rPr>
          <w:color w:val="000000"/>
        </w:rPr>
        <w:t>Choose actions that address the contributing factors you identified.</w:t>
      </w:r>
    </w:p>
    <w:p w14:paraId="3AE741AE" w14:textId="77777777" w:rsidR="00D23518" w:rsidRDefault="00000000">
      <w:pPr>
        <w:numPr>
          <w:ilvl w:val="0"/>
          <w:numId w:val="8"/>
        </w:numPr>
        <w:spacing w:after="0" w:line="360" w:lineRule="auto"/>
        <w:rPr>
          <w:color w:val="000000"/>
        </w:rPr>
      </w:pPr>
      <w:r>
        <w:rPr>
          <w:color w:val="000000"/>
        </w:rPr>
        <w:t>Connect them to the CLNA and local planning.</w:t>
      </w:r>
    </w:p>
    <w:p w14:paraId="54CF77D7" w14:textId="77777777" w:rsidR="00D23518" w:rsidRDefault="00000000">
      <w:pPr>
        <w:spacing w:after="0" w:line="360" w:lineRule="auto"/>
        <w:ind w:left="0"/>
        <w:jc w:val="center"/>
      </w:pPr>
      <w:r>
        <w:rPr>
          <w:b/>
          <w:bCs/>
          <w:i/>
          <w:iCs/>
        </w:rPr>
        <w:t>“Improve science performance” is a goal— not an action.</w:t>
      </w:r>
    </w:p>
    <w:p w14:paraId="363565D2" w14:textId="77777777" w:rsidR="00D23518" w:rsidRDefault="00000000">
      <w:pPr>
        <w:spacing w:after="0" w:line="360" w:lineRule="auto"/>
        <w:ind w:left="0"/>
      </w:pPr>
      <w:r>
        <w:t>For each action, specify:</w:t>
      </w:r>
    </w:p>
    <w:p w14:paraId="399006A7" w14:textId="77777777" w:rsidR="00D23518" w:rsidRDefault="00000000">
      <w:pPr>
        <w:numPr>
          <w:ilvl w:val="0"/>
          <w:numId w:val="9"/>
        </w:numPr>
        <w:spacing w:after="0" w:line="360" w:lineRule="auto"/>
        <w:rPr>
          <w:color w:val="000000"/>
        </w:rPr>
      </w:pPr>
      <w:r>
        <w:lastRenderedPageBreak/>
        <w:t>What will we do?</w:t>
      </w:r>
    </w:p>
    <w:p w14:paraId="655BF494" w14:textId="77777777" w:rsidR="00D23518" w:rsidRDefault="00000000">
      <w:pPr>
        <w:numPr>
          <w:ilvl w:val="0"/>
          <w:numId w:val="9"/>
        </w:numPr>
        <w:spacing w:after="0" w:line="360" w:lineRule="auto"/>
        <w:rPr>
          <w:color w:val="000000"/>
        </w:rPr>
      </w:pPr>
      <w:r>
        <w:t>Who is responsible?</w:t>
      </w:r>
    </w:p>
    <w:p w14:paraId="13C2CFA6" w14:textId="77777777" w:rsidR="00D23518" w:rsidRDefault="00000000">
      <w:pPr>
        <w:numPr>
          <w:ilvl w:val="0"/>
          <w:numId w:val="9"/>
        </w:numPr>
        <w:spacing w:after="0" w:line="360" w:lineRule="auto"/>
        <w:rPr>
          <w:color w:val="000000"/>
        </w:rPr>
      </w:pPr>
      <w:r>
        <w:t>When will it happen?</w:t>
      </w:r>
    </w:p>
    <w:p w14:paraId="33A4CCC7" w14:textId="77777777" w:rsidR="00D23518" w:rsidRDefault="00000000">
      <w:pPr>
        <w:numPr>
          <w:ilvl w:val="0"/>
          <w:numId w:val="9"/>
        </w:numPr>
        <w:spacing w:after="0" w:line="360" w:lineRule="auto"/>
        <w:rPr>
          <w:color w:val="000000"/>
        </w:rPr>
      </w:pPr>
      <w:r>
        <w:t>What evidence will show progress?</w:t>
      </w:r>
    </w:p>
    <w:p w14:paraId="5450ADFB" w14:textId="77777777" w:rsidR="00D23518" w:rsidRDefault="00000000">
      <w:pPr>
        <w:spacing w:after="0" w:line="360" w:lineRule="auto"/>
        <w:ind w:left="0"/>
        <w:jc w:val="center"/>
      </w:pPr>
      <w:r>
        <w:rPr>
          <w:noProof/>
        </w:rPr>
        <w:drawing>
          <wp:inline distT="19050" distB="19050" distL="19050" distR="19050" wp14:anchorId="74FF439E" wp14:editId="7FD20978">
            <wp:extent cx="4719638" cy="1898581"/>
            <wp:effectExtent l="12700" t="12700" r="12700" b="12700"/>
            <wp:docPr id="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9638" cy="1898581"/>
                    </a:xfrm>
                    <a:prstGeom prst="rect">
                      <a:avLst/>
                    </a:prstGeom>
                    <a:ln w="12700">
                      <a:solidFill>
                        <a:srgbClr val="002152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62F5F29" w14:textId="77777777" w:rsidR="00D23518" w:rsidRDefault="00000000">
      <w:pPr>
        <w:spacing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7 | Monitor Progress and Identify Support Needs </w:t>
      </w:r>
    </w:p>
    <w:p w14:paraId="52626DBA" w14:textId="77777777" w:rsidR="00D23518" w:rsidRDefault="00000000">
      <w:pPr>
        <w:spacing w:after="0" w:line="360" w:lineRule="auto"/>
        <w:ind w:left="0"/>
      </w:pPr>
      <w:r>
        <w:rPr>
          <w:color w:val="000000"/>
        </w:rPr>
        <w:t>In Section 4, identify how often the team will review progress, what information it will examine, and what success will look like.</w:t>
      </w:r>
    </w:p>
    <w:p w14:paraId="25185D80" w14:textId="77777777" w:rsidR="00D23518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Check both whether the activities occurred and whether learners are benefiting.</w:t>
      </w:r>
    </w:p>
    <w:p w14:paraId="32C7C4AD" w14:textId="77777777" w:rsidR="00D23518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Identify whether any Iowa Department of Education technical assistance is necessary and/or will be pursued, as well as document how stakeholder input shaped the plan.</w:t>
      </w:r>
    </w:p>
    <w:p w14:paraId="34D0FE22" w14:textId="77777777" w:rsidR="00D23518" w:rsidRDefault="00000000">
      <w:pPr>
        <w:spacing w:after="0" w:line="360" w:lineRule="auto"/>
        <w:ind w:left="0"/>
        <w:jc w:val="center"/>
      </w:pPr>
      <w:r>
        <w:rPr>
          <w:noProof/>
        </w:rPr>
        <w:drawing>
          <wp:inline distT="19050" distB="19050" distL="19050" distR="19050" wp14:anchorId="37C23136" wp14:editId="2FE6BEC2">
            <wp:extent cx="6858000" cy="1257300"/>
            <wp:effectExtent l="12700" t="12700" r="12700" b="12700"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573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0B23DA9" w14:textId="77777777" w:rsidR="00D23518" w:rsidRDefault="00000000">
      <w:pPr>
        <w:spacing w:before="200"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STEP 8 | Finalize, Submit, and Implement </w:t>
      </w:r>
    </w:p>
    <w:p w14:paraId="60F45808" w14:textId="77777777" w:rsidR="00D23518" w:rsidRDefault="00000000">
      <w:pPr>
        <w:spacing w:after="0" w:line="360" w:lineRule="auto"/>
        <w:ind w:left="0"/>
      </w:pPr>
      <w:r>
        <w:rPr>
          <w:b/>
          <w:bCs/>
          <w:i/>
          <w:iCs/>
          <w:color w:val="000000"/>
        </w:rPr>
        <w:t>Electronic signatures are acceptable.</w:t>
      </w:r>
    </w:p>
    <w:p w14:paraId="18E20A5E" w14:textId="77777777" w:rsidR="00D23518" w:rsidRDefault="00000000">
      <w:pPr>
        <w:numPr>
          <w:ilvl w:val="0"/>
          <w:numId w:val="10"/>
        </w:numPr>
        <w:spacing w:after="0" w:line="360" w:lineRule="auto"/>
        <w:rPr>
          <w:color w:val="000000"/>
        </w:rPr>
      </w:pPr>
      <w:r>
        <w:rPr>
          <w:color w:val="000000"/>
        </w:rPr>
        <w:t>Complete the assurances,</w:t>
      </w:r>
    </w:p>
    <w:p w14:paraId="32B47B5C" w14:textId="77777777" w:rsidR="00D23518" w:rsidRDefault="00000000">
      <w:pPr>
        <w:numPr>
          <w:ilvl w:val="0"/>
          <w:numId w:val="10"/>
        </w:numPr>
        <w:spacing w:after="0" w:line="360" w:lineRule="auto"/>
        <w:rPr>
          <w:color w:val="000000"/>
        </w:rPr>
      </w:pPr>
      <w:r>
        <w:rPr>
          <w:color w:val="000000"/>
        </w:rPr>
        <w:t>Obtain the Perkins coordinator and administrator signatures, and</w:t>
      </w:r>
    </w:p>
    <w:p w14:paraId="50ED4FA3" w14:textId="77777777" w:rsidR="00D23518" w:rsidRDefault="00000000">
      <w:pPr>
        <w:numPr>
          <w:ilvl w:val="0"/>
          <w:numId w:val="10"/>
        </w:numPr>
        <w:spacing w:after="0" w:line="360" w:lineRule="auto"/>
        <w:rPr>
          <w:color w:val="000000"/>
        </w:rPr>
      </w:pPr>
      <w:r>
        <w:rPr>
          <w:color w:val="000000"/>
        </w:rPr>
        <w:t>Leave the CTE Bureau signature “blank/empty” for Department review.</w:t>
      </w:r>
    </w:p>
    <w:p w14:paraId="3B150A8A" w14:textId="77777777" w:rsidR="00D23518" w:rsidRDefault="00000000">
      <w:pPr>
        <w:numPr>
          <w:ilvl w:val="0"/>
          <w:numId w:val="10"/>
        </w:numPr>
        <w:spacing w:after="0" w:line="360" w:lineRule="auto"/>
        <w:rPr>
          <w:color w:val="000000"/>
        </w:rPr>
      </w:pPr>
      <w:r>
        <w:rPr>
          <w:color w:val="000000"/>
        </w:rPr>
        <w:t>Page 3 provides citations and references; it does not require responses.</w:t>
      </w:r>
    </w:p>
    <w:p w14:paraId="3142204F" w14:textId="77777777" w:rsidR="00D23518" w:rsidRDefault="00000000">
      <w:pPr>
        <w:numPr>
          <w:ilvl w:val="0"/>
          <w:numId w:val="10"/>
        </w:numPr>
        <w:spacing w:after="0" w:line="360" w:lineRule="auto"/>
        <w:rPr>
          <w:color w:val="000000"/>
        </w:rPr>
      </w:pPr>
      <w:r>
        <w:rPr>
          <w:color w:val="000000"/>
        </w:rPr>
        <w:t xml:space="preserve">For the attached AY 2024–2025 letter, submit each completed plan by </w:t>
      </w:r>
      <w:r>
        <w:rPr>
          <w:b/>
          <w:bCs/>
          <w:color w:val="000000"/>
        </w:rPr>
        <w:t>October 31, 2026</w:t>
      </w:r>
      <w:r>
        <w:rPr>
          <w:color w:val="000000"/>
        </w:rPr>
        <w:t>.</w:t>
      </w:r>
    </w:p>
    <w:p w14:paraId="50DE37D0" w14:textId="77777777" w:rsidR="00D23518" w:rsidRDefault="00000000">
      <w:pPr>
        <w:numPr>
          <w:ilvl w:val="0"/>
          <w:numId w:val="10"/>
        </w:numPr>
        <w:spacing w:after="0" w:line="360" w:lineRule="auto"/>
        <w:rPr>
          <w:color w:val="000000"/>
        </w:rPr>
      </w:pPr>
      <w:r>
        <w:rPr>
          <w:color w:val="000000"/>
        </w:rPr>
        <w:t xml:space="preserve">Send submissions and/or accountability questions to </w:t>
      </w:r>
      <w:hyperlink r:id="rId31">
        <w:r>
          <w:rPr>
            <w:color w:val="1155CC"/>
            <w:u w:val="single"/>
          </w:rPr>
          <w:t>jeffrey.fletcher@iowa.gov</w:t>
        </w:r>
      </w:hyperlink>
      <w:r>
        <w:rPr>
          <w:color w:val="000000"/>
        </w:rPr>
        <w:t xml:space="preserve"> &amp; </w:t>
      </w:r>
      <w:hyperlink r:id="rId32">
        <w:r>
          <w:rPr>
            <w:color w:val="1155CC"/>
            <w:u w:val="single"/>
          </w:rPr>
          <w:t>cale.hutchings@iowa.gov</w:t>
        </w:r>
      </w:hyperlink>
      <w:r>
        <w:rPr>
          <w:color w:val="000000"/>
        </w:rPr>
        <w:t>, the addresses listed in the letter’s contact section.</w:t>
      </w:r>
    </w:p>
    <w:p w14:paraId="780FFA7B" w14:textId="77777777" w:rsidR="00D23518" w:rsidRDefault="00000000">
      <w:pPr>
        <w:numPr>
          <w:ilvl w:val="0"/>
          <w:numId w:val="10"/>
        </w:numPr>
        <w:spacing w:after="0" w:line="360" w:lineRule="auto"/>
        <w:rPr>
          <w:color w:val="000000"/>
        </w:rPr>
      </w:pPr>
      <w:r>
        <w:rPr>
          <w:color w:val="000000"/>
        </w:rPr>
        <w:t>Keep a local copy and follow the implementation and progress-review schedule documented in the plan.</w:t>
      </w:r>
    </w:p>
    <w:p w14:paraId="18092B4F" w14:textId="77777777" w:rsidR="00D23518" w:rsidRDefault="00000000">
      <w:pPr>
        <w:spacing w:after="0" w:line="360" w:lineRule="auto"/>
        <w:ind w:left="0"/>
      </w:pPr>
      <w:r>
        <w:rPr>
          <w:noProof/>
        </w:rPr>
        <w:lastRenderedPageBreak/>
        <w:drawing>
          <wp:inline distT="19050" distB="19050" distL="19050" distR="19050" wp14:anchorId="4230DFA9" wp14:editId="68011F4C">
            <wp:extent cx="6858000" cy="1143000"/>
            <wp:effectExtent l="12700" t="12700" r="12700" b="127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43000"/>
                    </a:xfrm>
                    <a:prstGeom prst="rect">
                      <a:avLst/>
                    </a:prstGeom>
                    <a:ln w="12700">
                      <a:solidFill>
                        <a:srgbClr val="002152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2CF3B75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5328D577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60920787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5D37A2F4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3A734D79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746FE4D5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03AAC355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49144269" w14:textId="77777777" w:rsidR="00D23518" w:rsidRDefault="00D23518">
      <w:pPr>
        <w:spacing w:after="0" w:line="360" w:lineRule="auto"/>
        <w:ind w:left="0"/>
        <w:rPr>
          <w:b/>
          <w:bCs/>
        </w:rPr>
      </w:pPr>
    </w:p>
    <w:p w14:paraId="29448845" w14:textId="77777777" w:rsidR="00D23518" w:rsidRDefault="00000000">
      <w:pPr>
        <w:spacing w:after="0" w:line="360" w:lineRule="auto"/>
        <w:ind w:left="0"/>
        <w:jc w:val="center"/>
        <w:rPr>
          <w:b/>
          <w:bCs/>
        </w:rPr>
      </w:pPr>
      <w:r>
        <w:rPr>
          <w:b/>
          <w:bCs/>
        </w:rPr>
        <w:t>Citations and Source Guide</w:t>
      </w:r>
    </w:p>
    <w:p w14:paraId="452C758A" w14:textId="77777777" w:rsidR="00D23518" w:rsidRDefault="00000000">
      <w:pPr>
        <w:spacing w:after="0" w:line="360" w:lineRule="auto"/>
        <w:ind w:left="0"/>
        <w:jc w:val="center"/>
        <w:rPr>
          <w:b/>
          <w:bCs/>
        </w:rPr>
      </w:pPr>
      <w:r>
        <w:rPr>
          <w:b/>
          <w:bCs/>
          <w:noProof/>
        </w:rPr>
        <w:drawing>
          <wp:inline distT="19050" distB="19050" distL="19050" distR="19050" wp14:anchorId="0E1A9CB3" wp14:editId="2DFA3CB2">
            <wp:extent cx="6858000" cy="4826000"/>
            <wp:effectExtent l="12700" t="12700" r="12700" b="1270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260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5A60AFE" w14:textId="77777777" w:rsidR="00D23518" w:rsidRDefault="00D23518">
      <w:pPr>
        <w:spacing w:after="0" w:line="360" w:lineRule="auto"/>
        <w:ind w:firstLine="173"/>
      </w:pPr>
    </w:p>
    <w:sectPr w:rsidR="00D23518">
      <w:headerReference w:type="default" r:id="rId35"/>
      <w:footerReference w:type="default" r:id="rId36"/>
      <w:pgSz w:w="12240" w:h="15840"/>
      <w:pgMar w:top="1350" w:right="720" w:bottom="720" w:left="720" w:header="187" w:footer="44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53021" w14:textId="77777777" w:rsidR="00121F45" w:rsidRDefault="00121F45">
      <w:pPr>
        <w:spacing w:after="0"/>
      </w:pPr>
      <w:r>
        <w:separator/>
      </w:r>
    </w:p>
  </w:endnote>
  <w:endnote w:type="continuationSeparator" w:id="0">
    <w:p w14:paraId="5B53E084" w14:textId="77777777" w:rsidR="00121F45" w:rsidRDefault="00121F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EAC50BC7-95DC-4BEB-9143-169AC24B29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455E36F-2566-4FC9-88EF-932C74229C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FF7D454-AE05-43B0-AD81-7D297CD6E0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EC4AAAC-27C1-4271-8142-142FAAD246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920BE" w14:textId="77777777" w:rsidR="00D2351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F518F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8848F" w14:textId="77777777" w:rsidR="00121F45" w:rsidRDefault="00121F45">
      <w:pPr>
        <w:spacing w:after="0"/>
      </w:pPr>
      <w:r>
        <w:separator/>
      </w:r>
    </w:p>
  </w:footnote>
  <w:footnote w:type="continuationSeparator" w:id="0">
    <w:p w14:paraId="092CE154" w14:textId="77777777" w:rsidR="00121F45" w:rsidRDefault="00121F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A58E8" w14:textId="77777777" w:rsidR="00D23518" w:rsidRDefault="00D235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247F"/>
    <w:multiLevelType w:val="multilevel"/>
    <w:tmpl w:val="AE022D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B0C5380"/>
    <w:multiLevelType w:val="multilevel"/>
    <w:tmpl w:val="3A4AB4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02D0408"/>
    <w:multiLevelType w:val="multilevel"/>
    <w:tmpl w:val="B8169F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F4765E7"/>
    <w:multiLevelType w:val="multilevel"/>
    <w:tmpl w:val="21F883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21D183A"/>
    <w:multiLevelType w:val="multilevel"/>
    <w:tmpl w:val="28FCB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E001A9F"/>
    <w:multiLevelType w:val="multilevel"/>
    <w:tmpl w:val="0DBEA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E0A7C06"/>
    <w:multiLevelType w:val="multilevel"/>
    <w:tmpl w:val="6BC4B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15E2470"/>
    <w:multiLevelType w:val="multilevel"/>
    <w:tmpl w:val="4962B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6D659A3"/>
    <w:multiLevelType w:val="multilevel"/>
    <w:tmpl w:val="024EDC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F607A40"/>
    <w:multiLevelType w:val="multilevel"/>
    <w:tmpl w:val="8F30CF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93117B4"/>
    <w:multiLevelType w:val="multilevel"/>
    <w:tmpl w:val="146CF3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612014220">
    <w:abstractNumId w:val="3"/>
  </w:num>
  <w:num w:numId="2" w16cid:durableId="429938644">
    <w:abstractNumId w:val="2"/>
  </w:num>
  <w:num w:numId="3" w16cid:durableId="934702884">
    <w:abstractNumId w:val="0"/>
  </w:num>
  <w:num w:numId="4" w16cid:durableId="303967220">
    <w:abstractNumId w:val="7"/>
  </w:num>
  <w:num w:numId="5" w16cid:durableId="1031960461">
    <w:abstractNumId w:val="5"/>
  </w:num>
  <w:num w:numId="6" w16cid:durableId="1917588308">
    <w:abstractNumId w:val="9"/>
  </w:num>
  <w:num w:numId="7" w16cid:durableId="764496643">
    <w:abstractNumId w:val="6"/>
  </w:num>
  <w:num w:numId="8" w16cid:durableId="1463617999">
    <w:abstractNumId w:val="10"/>
  </w:num>
  <w:num w:numId="9" w16cid:durableId="961568868">
    <w:abstractNumId w:val="4"/>
  </w:num>
  <w:num w:numId="10" w16cid:durableId="2127116180">
    <w:abstractNumId w:val="1"/>
  </w:num>
  <w:num w:numId="11" w16cid:durableId="7585219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518"/>
    <w:rsid w:val="00121F45"/>
    <w:rsid w:val="003F518F"/>
    <w:rsid w:val="00495C8E"/>
    <w:rsid w:val="00D2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5A08F"/>
  <w15:docId w15:val="{CED726B1-E35B-4AA1-92CD-846E82F4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200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tabs>
        <w:tab w:val="right" w:pos="9360"/>
      </w:tabs>
      <w:spacing w:before="240" w:after="360"/>
      <w:ind w:left="0"/>
      <w:jc w:val="center"/>
      <w:outlineLvl w:val="0"/>
    </w:pPr>
    <w:rPr>
      <w:b/>
      <w:bCs/>
      <w:color w:val="03617A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60" w:after="160"/>
      <w:ind w:left="0"/>
      <w:outlineLvl w:val="1"/>
    </w:pPr>
    <w:rPr>
      <w:b/>
      <w:bCs/>
      <w:color w:val="03617A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60" w:after="160"/>
      <w:ind w:left="0"/>
      <w:outlineLvl w:val="2"/>
    </w:pPr>
    <w:rPr>
      <w:b/>
      <w:bCs/>
      <w:color w:val="595959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100"/>
      <w:ind w:left="0"/>
      <w:outlineLvl w:val="3"/>
    </w:pPr>
    <w:rPr>
      <w:b/>
      <w:bCs/>
      <w:color w:val="19405B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after="60"/>
      <w:ind w:left="0"/>
      <w:outlineLvl w:val="4"/>
    </w:pPr>
    <w:rPr>
      <w:b/>
      <w:bCs/>
      <w:color w:val="595959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Calibri" w:eastAsia="Calibri" w:hAnsi="Calibri" w:cs="Calibri"/>
      <w:color w:val="01303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tabs>
        <w:tab w:val="right" w:pos="9360"/>
      </w:tabs>
      <w:spacing w:before="240" w:after="360"/>
      <w:ind w:left="0"/>
      <w:jc w:val="center"/>
    </w:pPr>
    <w:rPr>
      <w:b/>
      <w:bCs/>
      <w:color w:val="03617A"/>
      <w:sz w:val="44"/>
      <w:szCs w:val="4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drive.google.com/file/d/1oIp5wjkEbyfBkcu7Q77a29mjUfZ2avhS/view" TargetMode="External"/><Relationship Id="rId26" Type="http://schemas.openxmlformats.org/officeDocument/2006/relationships/hyperlink" Target="https://iowastudentoutcomes.com/secondary-cte" TargetMode="External"/><Relationship Id="rId21" Type="http://schemas.openxmlformats.org/officeDocument/2006/relationships/image" Target="media/image6.png"/><Relationship Id="rId34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yperlink" Target="https://drive.google.com/file/d/1oIp5wjkEbyfBkcu7Q77a29mjUfZ2avhS/view?usp=drive_link" TargetMode="External"/><Relationship Id="rId25" Type="http://schemas.openxmlformats.org/officeDocument/2006/relationships/hyperlink" Target="https://docs.google.com/spreadsheets/d/1ZnsgQ8iX_U9kNgO-I2LZs4l_zMk85UbgT5NRdsyMfg4/edit?usp=sharing" TargetMode="External"/><Relationship Id="rId33" Type="http://schemas.openxmlformats.org/officeDocument/2006/relationships/image" Target="media/image10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oIp5wjkEbyfBkcu7Q77a29mjUfZ2avhS/view?usp=drive_link" TargetMode="External"/><Relationship Id="rId20" Type="http://schemas.openxmlformats.org/officeDocument/2006/relationships/hyperlink" Target="mailto:jeffreyfletcher@iowa.gov" TargetMode="External"/><Relationship Id="rId29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e.iowa.gov/media/12425/download?inline" TargetMode="External"/><Relationship Id="rId24" Type="http://schemas.openxmlformats.org/officeDocument/2006/relationships/hyperlink" Target="https://docs.google.com/spreadsheets/d/1ZnsgQ8iX_U9kNgO-I2LZs4l_zMk85UbgT5NRdsyMfg4/edit?usp=sharing" TargetMode="External"/><Relationship Id="rId32" Type="http://schemas.openxmlformats.org/officeDocument/2006/relationships/hyperlink" Target="mailto:cale.hutchings@iowa.gov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s://iowastudentoutcomes.com/secondary-cte" TargetMode="External"/><Relationship Id="rId28" Type="http://schemas.openxmlformats.org/officeDocument/2006/relationships/image" Target="media/image7.png"/><Relationship Id="rId36" Type="http://schemas.openxmlformats.org/officeDocument/2006/relationships/footer" Target="footer1.xml"/><Relationship Id="rId10" Type="http://schemas.openxmlformats.org/officeDocument/2006/relationships/hyperlink" Target="https://educate.iowa.gov/media/12425/download?inline" TargetMode="External"/><Relationship Id="rId19" Type="http://schemas.openxmlformats.org/officeDocument/2006/relationships/hyperlink" Target="https://drive.google.com/file/d/1oIp5wjkEbyfBkcu7Q77a29mjUfZ2avhS/view" TargetMode="External"/><Relationship Id="rId31" Type="http://schemas.openxmlformats.org/officeDocument/2006/relationships/hyperlink" Target="mailto:jeffrey.fletcher@iow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ate.iowa.gov/media/12453/download?inline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iowastudentoutcomes.com/secondary-cte" TargetMode="External"/><Relationship Id="rId27" Type="http://schemas.openxmlformats.org/officeDocument/2006/relationships/hyperlink" Target="https://docs.google.com/spreadsheets/d/1ZnsgQ8iX_U9kNgO-I2LZs4l_zMk85UbgT5NRdsyMfg4/copy" TargetMode="External"/><Relationship Id="rId30" Type="http://schemas.openxmlformats.org/officeDocument/2006/relationships/image" Target="media/image9.png"/><Relationship Id="rId35" Type="http://schemas.openxmlformats.org/officeDocument/2006/relationships/header" Target="header1.xml"/><Relationship Id="rId8" Type="http://schemas.openxmlformats.org/officeDocument/2006/relationships/hyperlink" Target="https://educate.iowa.gov/media/12453/download?inline" TargetMode="External"/><Relationship Id="rId3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1068</Words>
  <Characters>6091</Characters>
  <Application>Microsoft Office Word</Application>
  <DocSecurity>0</DocSecurity>
  <Lines>50</Lines>
  <Paragraphs>14</Paragraphs>
  <ScaleCrop>false</ScaleCrop>
  <Company>State of Iowa IDOE</Company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Craven-Webb, Shari [IDOE]</dc:creator>
  <cp:lastModifiedBy>Shari Craven-Webb</cp:lastModifiedBy>
  <cp:revision>2</cp:revision>
  <dcterms:created xsi:type="dcterms:W3CDTF">2026-10-07T14:02:00Z</dcterms:created>
  <dcterms:modified xsi:type="dcterms:W3CDTF">2026-10-07T14:02:00Z</dcterms:modified>
</cp:coreProperties>
</file>