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F13B10" w:rsidRDefault="00417874" w:rsidP="009053F0">
      <w:pPr>
        <w:pStyle w:val="Heading1"/>
        <w:rPr>
          <w:sz w:val="40"/>
        </w:rPr>
      </w:pPr>
      <w:r w:rsidRPr="00F13B10">
        <w:rPr>
          <w:sz w:val="40"/>
        </w:rPr>
        <w:drawing>
          <wp:anchor distT="0" distB="0" distL="114300" distR="114300" simplePos="0" relativeHeight="251661312" behindDoc="1" locked="0" layoutInCell="1" allowOverlap="1">
            <wp:simplePos x="0" y="0"/>
            <wp:positionH relativeFrom="margin">
              <wp:align>right</wp:align>
            </wp:positionH>
            <wp:positionV relativeFrom="page">
              <wp:posOffset>281940</wp:posOffset>
            </wp:positionV>
            <wp:extent cx="6858000" cy="330200"/>
            <wp:effectExtent l="0" t="0" r="0" b="0"/>
            <wp:wrapNone/>
            <wp:docPr id="3" name="Picture 3"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dout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330200"/>
                    </a:xfrm>
                    <a:prstGeom prst="rect">
                      <a:avLst/>
                    </a:prstGeom>
                  </pic:spPr>
                </pic:pic>
              </a:graphicData>
            </a:graphic>
          </wp:anchor>
        </w:drawing>
      </w:r>
      <w:r w:rsidR="008713FF">
        <w:rPr>
          <w:sz w:val="40"/>
        </w:rPr>
        <w:t>Evaluator Approval Course</w:t>
      </w:r>
      <w:r w:rsidR="00C8259C">
        <w:rPr>
          <w:sz w:val="40"/>
        </w:rPr>
        <w:t xml:space="preserve"> Proposal Template</w:t>
      </w:r>
    </w:p>
    <w:p w:rsidR="0033756B" w:rsidRPr="00A17003" w:rsidRDefault="00A17003" w:rsidP="00A17003">
      <w:pPr>
        <w:pStyle w:val="Heading2"/>
      </w:pPr>
      <w:r w:rsidRPr="00A17003">
        <w:t>Contact of person(s) submitting</w:t>
      </w:r>
      <w:bookmarkStart w:id="0" w:name="_GoBack"/>
      <w:bookmarkEnd w:id="0"/>
      <w:r w:rsidRPr="00A17003">
        <w:t xml:space="preserve"> proposal</w:t>
      </w:r>
    </w:p>
    <w:p w:rsidR="00A17003" w:rsidRPr="00A17003" w:rsidRDefault="00A17003" w:rsidP="00A17003">
      <w:r w:rsidRPr="00A17003">
        <w:rPr>
          <w:b/>
        </w:rPr>
        <w:t>Name(s):</w:t>
      </w:r>
      <w:r w:rsidRPr="00A17003">
        <w:t xml:space="preserve">  </w:t>
      </w:r>
    </w:p>
    <w:p w:rsidR="00A17003" w:rsidRPr="00A17003" w:rsidRDefault="00A17003" w:rsidP="00A17003">
      <w:r w:rsidRPr="00A17003">
        <w:rPr>
          <w:b/>
        </w:rPr>
        <w:t>Email(s):</w:t>
      </w:r>
      <w:r w:rsidRPr="00A17003">
        <w:t xml:space="preserve">  </w:t>
      </w:r>
    </w:p>
    <w:p w:rsidR="00A17003" w:rsidRPr="00A17003" w:rsidRDefault="00A17003" w:rsidP="00A17003">
      <w:r w:rsidRPr="00A17003">
        <w:rPr>
          <w:b/>
        </w:rPr>
        <w:t>Phone Number(s):</w:t>
      </w:r>
      <w:r w:rsidRPr="00A17003">
        <w:t xml:space="preserve">  </w:t>
      </w:r>
    </w:p>
    <w:p w:rsidR="00A17003" w:rsidRPr="00531CF2" w:rsidRDefault="00A17003" w:rsidP="00A17003">
      <w:pPr>
        <w:rPr>
          <w:b/>
        </w:rPr>
      </w:pPr>
      <w:r w:rsidRPr="00531CF2">
        <w:rPr>
          <w:b/>
        </w:rPr>
        <w:t xml:space="preserve">Submission Process: </w:t>
      </w:r>
    </w:p>
    <w:p w:rsidR="00A17003" w:rsidRDefault="00A17003" w:rsidP="00A17003">
      <w:pPr>
        <w:pStyle w:val="ListParagraph"/>
        <w:numPr>
          <w:ilvl w:val="0"/>
          <w:numId w:val="6"/>
        </w:numPr>
      </w:pPr>
      <w:r>
        <w:t>Read through and utilize the following guide: Designing an Iowa Evaluator Approval Training Course.</w:t>
      </w:r>
    </w:p>
    <w:p w:rsidR="00A17003" w:rsidRDefault="00A17003" w:rsidP="00A17003">
      <w:pPr>
        <w:pStyle w:val="ListParagraph"/>
        <w:numPr>
          <w:ilvl w:val="0"/>
          <w:numId w:val="6"/>
        </w:numPr>
      </w:pPr>
      <w:r>
        <w:t>Download your copy of this template.</w:t>
      </w:r>
    </w:p>
    <w:p w:rsidR="00A17003" w:rsidRDefault="00A17003" w:rsidP="00A17003">
      <w:pPr>
        <w:pStyle w:val="ListParagraph"/>
        <w:numPr>
          <w:ilvl w:val="0"/>
          <w:numId w:val="6"/>
        </w:numPr>
      </w:pPr>
      <w:r>
        <w:t>Complete the template with as much detail as possible and links where appropriate (i.e., instructor curriculum vita).</w:t>
      </w:r>
    </w:p>
    <w:p w:rsidR="00A17003" w:rsidRPr="00A17003" w:rsidRDefault="00A17003" w:rsidP="00A17003">
      <w:pPr>
        <w:pStyle w:val="ListParagraph"/>
        <w:numPr>
          <w:ilvl w:val="0"/>
          <w:numId w:val="6"/>
        </w:numPr>
      </w:pPr>
      <w:r>
        <w:t xml:space="preserve">Email the completed template to </w:t>
      </w:r>
      <w:hyperlink r:id="rId9" w:history="1">
        <w:r w:rsidRPr="00B31F48">
          <w:rPr>
            <w:rStyle w:val="Hyperlink"/>
          </w:rPr>
          <w:t>idoe.edprep@iowa.gov</w:t>
        </w:r>
      </w:hyperlink>
      <w:r>
        <w:t>.</w:t>
      </w:r>
    </w:p>
    <w:tbl>
      <w:tblPr>
        <w:tblStyle w:val="DefaultEducation"/>
        <w:tblW w:w="0" w:type="auto"/>
        <w:tblLook w:val="04A0" w:firstRow="1" w:lastRow="0" w:firstColumn="1" w:lastColumn="0" w:noHBand="0" w:noVBand="1"/>
      </w:tblPr>
      <w:tblGrid>
        <w:gridCol w:w="3235"/>
        <w:gridCol w:w="7555"/>
      </w:tblGrid>
      <w:tr w:rsidR="002B6092" w:rsidTr="0093040B">
        <w:trPr>
          <w:cnfStyle w:val="100000000000" w:firstRow="1" w:lastRow="0" w:firstColumn="0" w:lastColumn="0" w:oddVBand="0" w:evenVBand="0" w:oddHBand="0" w:evenHBand="0" w:firstRowFirstColumn="0" w:firstRowLastColumn="0" w:lastRowFirstColumn="0" w:lastRowLastColumn="0"/>
          <w:cantSplit/>
          <w:tblHeader/>
        </w:trPr>
        <w:tc>
          <w:tcPr>
            <w:tcW w:w="3235" w:type="dxa"/>
          </w:tcPr>
          <w:p w:rsidR="002B6092" w:rsidRDefault="002B6092" w:rsidP="002B6092">
            <w:pPr>
              <w:ind w:left="0"/>
              <w:jc w:val="center"/>
            </w:pPr>
            <w:r>
              <w:t>Type</w:t>
            </w:r>
          </w:p>
        </w:tc>
        <w:tc>
          <w:tcPr>
            <w:tcW w:w="7555" w:type="dxa"/>
          </w:tcPr>
          <w:p w:rsidR="002B6092" w:rsidRDefault="002B6092" w:rsidP="002B6092">
            <w:pPr>
              <w:ind w:left="0"/>
              <w:jc w:val="center"/>
            </w:pPr>
            <w:r>
              <w:t>Description</w:t>
            </w:r>
          </w:p>
        </w:tc>
      </w:tr>
      <w:tr w:rsidR="002B6092" w:rsidTr="00084326">
        <w:trPr>
          <w:cantSplit/>
        </w:trPr>
        <w:tc>
          <w:tcPr>
            <w:tcW w:w="3235" w:type="dxa"/>
            <w:shd w:val="clear" w:color="auto" w:fill="D9D9D9" w:themeFill="background1" w:themeFillShade="D9"/>
            <w:vAlign w:val="top"/>
          </w:tcPr>
          <w:p w:rsidR="002B6092" w:rsidRDefault="002B6092" w:rsidP="002B6092">
            <w:pPr>
              <w:ind w:left="0"/>
            </w:pPr>
            <w:r w:rsidRPr="002B6092">
              <w:rPr>
                <w:b/>
              </w:rPr>
              <w:t>Provider/Issuer of Credit</w:t>
            </w:r>
            <w:r w:rsidRPr="002B6092">
              <w:t xml:space="preserve"> (e.g., AEA, district, educational organization, Institution of Higher Education)</w:t>
            </w:r>
          </w:p>
        </w:tc>
        <w:tc>
          <w:tcPr>
            <w:tcW w:w="7555" w:type="dxa"/>
            <w:vAlign w:val="top"/>
          </w:tcPr>
          <w:p w:rsidR="002B6092" w:rsidRDefault="002B6092" w:rsidP="002B6092">
            <w:pPr>
              <w:ind w:left="0"/>
            </w:pPr>
          </w:p>
        </w:tc>
      </w:tr>
      <w:tr w:rsidR="002B6092" w:rsidTr="00084326">
        <w:trPr>
          <w:cantSplit/>
        </w:trPr>
        <w:tc>
          <w:tcPr>
            <w:tcW w:w="3235" w:type="dxa"/>
            <w:shd w:val="clear" w:color="auto" w:fill="D9D9D9" w:themeFill="background1" w:themeFillShade="D9"/>
            <w:vAlign w:val="top"/>
          </w:tcPr>
          <w:p w:rsidR="002B6092" w:rsidRPr="002B6092" w:rsidRDefault="002B6092" w:rsidP="002B6092">
            <w:pPr>
              <w:ind w:left="0"/>
              <w:rPr>
                <w:b/>
              </w:rPr>
            </w:pPr>
            <w:r w:rsidRPr="002B6092">
              <w:rPr>
                <w:b/>
              </w:rPr>
              <w:t>Title of Course</w:t>
            </w:r>
          </w:p>
        </w:tc>
        <w:tc>
          <w:tcPr>
            <w:tcW w:w="7555" w:type="dxa"/>
            <w:vAlign w:val="top"/>
          </w:tcPr>
          <w:p w:rsidR="002B6092" w:rsidRDefault="002B6092" w:rsidP="002B6092">
            <w:pPr>
              <w:ind w:left="0"/>
            </w:pPr>
          </w:p>
        </w:tc>
      </w:tr>
      <w:tr w:rsidR="002B6092" w:rsidTr="00084326">
        <w:trPr>
          <w:cantSplit/>
        </w:trPr>
        <w:tc>
          <w:tcPr>
            <w:tcW w:w="3235" w:type="dxa"/>
            <w:shd w:val="clear" w:color="auto" w:fill="D9D9D9" w:themeFill="background1" w:themeFillShade="D9"/>
            <w:vAlign w:val="top"/>
          </w:tcPr>
          <w:p w:rsidR="002B6092" w:rsidRDefault="002B6092" w:rsidP="002B6092">
            <w:pPr>
              <w:ind w:left="0"/>
              <w:rPr>
                <w:b/>
              </w:rPr>
            </w:pPr>
            <w:r w:rsidRPr="002B6092">
              <w:rPr>
                <w:b/>
              </w:rPr>
              <w:t>Dates of Course</w:t>
            </w:r>
          </w:p>
          <w:p w:rsidR="00D81F80" w:rsidRDefault="00D81F80" w:rsidP="00D81F80">
            <w:pPr>
              <w:ind w:left="0"/>
            </w:pPr>
            <w:r>
              <w:t>Proposal Time Frames</w:t>
            </w:r>
          </w:p>
          <w:p w:rsidR="00D81F80" w:rsidRPr="002B6092" w:rsidRDefault="00D81F80" w:rsidP="00D81F80">
            <w:pPr>
              <w:pStyle w:val="ListParagraph"/>
              <w:numPr>
                <w:ilvl w:val="0"/>
                <w:numId w:val="7"/>
              </w:numPr>
            </w:pPr>
            <w:r w:rsidRPr="002B6092">
              <w:t xml:space="preserve">Fall courses (September 1 - December 31): submit proposals on or before March 1st for determination in April. </w:t>
            </w:r>
          </w:p>
          <w:p w:rsidR="00D81F80" w:rsidRPr="002B6092" w:rsidRDefault="00D81F80" w:rsidP="00D81F80">
            <w:pPr>
              <w:pStyle w:val="ListParagraph"/>
              <w:numPr>
                <w:ilvl w:val="0"/>
                <w:numId w:val="7"/>
              </w:numPr>
            </w:pPr>
            <w:r w:rsidRPr="002B6092">
              <w:t xml:space="preserve">Winter/Spring courses (January 2 - May 31): submit proposals on or before September 15 for determination in October. </w:t>
            </w:r>
          </w:p>
          <w:p w:rsidR="00D81F80" w:rsidRPr="00D81F80" w:rsidRDefault="00D81F80" w:rsidP="00D81F80">
            <w:pPr>
              <w:pStyle w:val="ListParagraph"/>
              <w:numPr>
                <w:ilvl w:val="0"/>
                <w:numId w:val="7"/>
              </w:numPr>
            </w:pPr>
            <w:r w:rsidRPr="002B6092">
              <w:t>Summer courses (June 1 - August 30): submit proposals on or before January 15 for determination in February.</w:t>
            </w:r>
          </w:p>
        </w:tc>
        <w:tc>
          <w:tcPr>
            <w:tcW w:w="7555" w:type="dxa"/>
            <w:vAlign w:val="top"/>
          </w:tcPr>
          <w:p w:rsidR="00D81F80" w:rsidRPr="002B6092" w:rsidRDefault="00D81F80" w:rsidP="002B6092">
            <w:pPr>
              <w:ind w:left="0"/>
            </w:pPr>
          </w:p>
        </w:tc>
      </w:tr>
      <w:tr w:rsidR="002B6092" w:rsidTr="00084326">
        <w:trPr>
          <w:cantSplit/>
        </w:trPr>
        <w:tc>
          <w:tcPr>
            <w:tcW w:w="3235" w:type="dxa"/>
            <w:shd w:val="clear" w:color="auto" w:fill="D9D9D9" w:themeFill="background1" w:themeFillShade="D9"/>
            <w:vAlign w:val="top"/>
          </w:tcPr>
          <w:p w:rsidR="002B6092" w:rsidRPr="002B6092" w:rsidRDefault="002B6092" w:rsidP="002B6092">
            <w:pPr>
              <w:ind w:left="0"/>
              <w:rPr>
                <w:b/>
              </w:rPr>
            </w:pPr>
            <w:r w:rsidRPr="002B6092">
              <w:rPr>
                <w:b/>
              </w:rPr>
              <w:t>Location</w:t>
            </w:r>
          </w:p>
        </w:tc>
        <w:tc>
          <w:tcPr>
            <w:tcW w:w="7555" w:type="dxa"/>
            <w:vAlign w:val="top"/>
          </w:tcPr>
          <w:p w:rsidR="002B6092" w:rsidRDefault="002B6092" w:rsidP="002B6092">
            <w:pPr>
              <w:ind w:left="0"/>
            </w:pPr>
          </w:p>
        </w:tc>
      </w:tr>
      <w:tr w:rsidR="002B6092" w:rsidTr="00084326">
        <w:trPr>
          <w:cantSplit/>
        </w:trPr>
        <w:tc>
          <w:tcPr>
            <w:tcW w:w="3235" w:type="dxa"/>
            <w:shd w:val="clear" w:color="auto" w:fill="D9D9D9" w:themeFill="background1" w:themeFillShade="D9"/>
            <w:vAlign w:val="top"/>
          </w:tcPr>
          <w:p w:rsidR="002B6092" w:rsidRPr="002B6092" w:rsidRDefault="002B6092" w:rsidP="002B6092">
            <w:pPr>
              <w:ind w:left="0"/>
              <w:rPr>
                <w:b/>
              </w:rPr>
            </w:pPr>
            <w:r w:rsidRPr="002B6092">
              <w:rPr>
                <w:b/>
              </w:rPr>
              <w:t>Instructor(s) Information</w:t>
            </w:r>
          </w:p>
          <w:p w:rsidR="002B6092" w:rsidRDefault="002B6092" w:rsidP="002B6092">
            <w:pPr>
              <w:ind w:left="0"/>
            </w:pPr>
            <w:r>
              <w:t xml:space="preserve">(See </w:t>
            </w:r>
            <w:r w:rsidRPr="002B6092">
              <w:rPr>
                <w:i/>
              </w:rPr>
              <w:t>281—83.4(1)g</w:t>
            </w:r>
            <w:r>
              <w:t>)</w:t>
            </w:r>
          </w:p>
          <w:p w:rsidR="002B6092" w:rsidRDefault="002B6092" w:rsidP="002B6092">
            <w:pPr>
              <w:ind w:left="0"/>
            </w:pPr>
            <w:r>
              <w:t>Include name(s), address(es), phone(s), email(s)</w:t>
            </w:r>
          </w:p>
        </w:tc>
        <w:tc>
          <w:tcPr>
            <w:tcW w:w="7555" w:type="dxa"/>
            <w:vAlign w:val="top"/>
          </w:tcPr>
          <w:p w:rsidR="002B6092" w:rsidRDefault="002B6092" w:rsidP="002B6092">
            <w:pPr>
              <w:ind w:left="0"/>
            </w:pPr>
          </w:p>
        </w:tc>
      </w:tr>
      <w:tr w:rsidR="002B6092" w:rsidTr="00084326">
        <w:trPr>
          <w:cantSplit/>
        </w:trPr>
        <w:tc>
          <w:tcPr>
            <w:tcW w:w="3235" w:type="dxa"/>
            <w:shd w:val="clear" w:color="auto" w:fill="D9D9D9" w:themeFill="background1" w:themeFillShade="D9"/>
            <w:vAlign w:val="top"/>
          </w:tcPr>
          <w:p w:rsidR="002B6092" w:rsidRPr="002B6092" w:rsidRDefault="002B6092" w:rsidP="002B6092">
            <w:pPr>
              <w:ind w:left="0"/>
              <w:rPr>
                <w:b/>
              </w:rPr>
            </w:pPr>
            <w:r w:rsidRPr="002B6092">
              <w:rPr>
                <w:b/>
              </w:rPr>
              <w:lastRenderedPageBreak/>
              <w:t>Vita(s)</w:t>
            </w:r>
          </w:p>
          <w:p w:rsidR="002B6092" w:rsidRDefault="002B6092" w:rsidP="002B6092">
            <w:pPr>
              <w:ind w:left="0"/>
            </w:pPr>
            <w:r>
              <w:t>All vitas should be submitted with the proposal.</w:t>
            </w:r>
          </w:p>
        </w:tc>
        <w:tc>
          <w:tcPr>
            <w:tcW w:w="7555" w:type="dxa"/>
            <w:vAlign w:val="top"/>
          </w:tcPr>
          <w:p w:rsidR="002B6092" w:rsidRDefault="002B6092" w:rsidP="002B6092">
            <w:pPr>
              <w:ind w:left="0"/>
            </w:pPr>
          </w:p>
        </w:tc>
      </w:tr>
      <w:tr w:rsidR="002B6092" w:rsidTr="00084326">
        <w:trPr>
          <w:cantSplit/>
        </w:trPr>
        <w:tc>
          <w:tcPr>
            <w:tcW w:w="3235" w:type="dxa"/>
            <w:shd w:val="clear" w:color="auto" w:fill="D9D9D9" w:themeFill="background1" w:themeFillShade="D9"/>
            <w:vAlign w:val="top"/>
          </w:tcPr>
          <w:p w:rsidR="002B6092" w:rsidRPr="002B6092" w:rsidRDefault="002B6092" w:rsidP="002B6092">
            <w:pPr>
              <w:ind w:left="0"/>
              <w:rPr>
                <w:b/>
              </w:rPr>
            </w:pPr>
            <w:r w:rsidRPr="002B6092">
              <w:rPr>
                <w:b/>
              </w:rPr>
              <w:t>Published Description of Course/Activity</w:t>
            </w:r>
          </w:p>
          <w:p w:rsidR="002B6092" w:rsidRDefault="002B6092" w:rsidP="002B6092">
            <w:pPr>
              <w:ind w:left="0"/>
            </w:pPr>
            <w:r>
              <w:t>Describe the leadership practices and strategies that participants will learn? What are the potential results for student learning?</w:t>
            </w:r>
          </w:p>
        </w:tc>
        <w:tc>
          <w:tcPr>
            <w:tcW w:w="7555" w:type="dxa"/>
            <w:vAlign w:val="top"/>
          </w:tcPr>
          <w:p w:rsidR="002B6092" w:rsidRDefault="002B6092" w:rsidP="002B6092">
            <w:pPr>
              <w:ind w:left="0"/>
            </w:pPr>
          </w:p>
        </w:tc>
      </w:tr>
      <w:tr w:rsidR="002B6092" w:rsidTr="00084326">
        <w:trPr>
          <w:cantSplit/>
        </w:trPr>
        <w:tc>
          <w:tcPr>
            <w:tcW w:w="3235" w:type="dxa"/>
            <w:shd w:val="clear" w:color="auto" w:fill="D9D9D9" w:themeFill="background1" w:themeFillShade="D9"/>
            <w:vAlign w:val="top"/>
          </w:tcPr>
          <w:p w:rsidR="002B6092" w:rsidRPr="002B6092" w:rsidRDefault="002B6092" w:rsidP="002B6092">
            <w:pPr>
              <w:ind w:left="0"/>
              <w:rPr>
                <w:b/>
              </w:rPr>
            </w:pPr>
            <w:r w:rsidRPr="002B6092">
              <w:rPr>
                <w:b/>
              </w:rPr>
              <w:t>Pre-requisites</w:t>
            </w:r>
          </w:p>
        </w:tc>
        <w:tc>
          <w:tcPr>
            <w:tcW w:w="7555" w:type="dxa"/>
            <w:vAlign w:val="top"/>
          </w:tcPr>
          <w:p w:rsidR="002B6092" w:rsidRDefault="00084326" w:rsidP="002B6092">
            <w:pPr>
              <w:ind w:left="0"/>
            </w:pPr>
            <w:r w:rsidRPr="002B6092">
              <w:t xml:space="preserve">This is an evaluator approval licensure renewal option for administrators. Beginning administrators prepared at institutions outside of Iowa or career administrators from outside of Iowa seeking Iowa administrator licensure must complete the </w:t>
            </w:r>
            <w:proofErr w:type="spellStart"/>
            <w:r w:rsidRPr="002B6092">
              <w:t>iEvaluate</w:t>
            </w:r>
            <w:proofErr w:type="spellEnd"/>
            <w:r w:rsidRPr="002B6092">
              <w:t xml:space="preserve"> course before completing other evaluator approval course options.</w:t>
            </w:r>
          </w:p>
        </w:tc>
      </w:tr>
      <w:tr w:rsidR="002B6092" w:rsidTr="00084326">
        <w:trPr>
          <w:cantSplit/>
        </w:trPr>
        <w:tc>
          <w:tcPr>
            <w:tcW w:w="3235" w:type="dxa"/>
            <w:shd w:val="clear" w:color="auto" w:fill="D9D9D9" w:themeFill="background1" w:themeFillShade="D9"/>
            <w:vAlign w:val="top"/>
          </w:tcPr>
          <w:p w:rsidR="002B6092" w:rsidRPr="002B6092" w:rsidRDefault="002B6092" w:rsidP="002B6092">
            <w:pPr>
              <w:ind w:left="0"/>
              <w:rPr>
                <w:b/>
              </w:rPr>
            </w:pPr>
            <w:r w:rsidRPr="002B6092">
              <w:rPr>
                <w:b/>
              </w:rPr>
              <w:t>Credit Types</w:t>
            </w:r>
          </w:p>
          <w:p w:rsidR="002B6092" w:rsidRDefault="002B6092" w:rsidP="002B6092">
            <w:pPr>
              <w:ind w:left="0"/>
            </w:pPr>
            <w:r>
              <w:t xml:space="preserve">Evaluator approval training courses can be either 1 or 2 licensure renewal/graduate credits. </w:t>
            </w:r>
          </w:p>
          <w:p w:rsidR="002B6092" w:rsidRDefault="002B6092" w:rsidP="002B6092">
            <w:pPr>
              <w:ind w:left="0"/>
            </w:pPr>
            <w:r>
              <w:t>Licensure Renewal: 15 hours per credit; Graduate Credit: 15 hours in class and 30 hours outside of class per credit</w:t>
            </w:r>
          </w:p>
        </w:tc>
        <w:tc>
          <w:tcPr>
            <w:tcW w:w="7555" w:type="dxa"/>
            <w:vAlign w:val="top"/>
          </w:tcPr>
          <w:p w:rsidR="002B6092" w:rsidRDefault="002B6092" w:rsidP="002B6092">
            <w:pPr>
              <w:ind w:left="0"/>
            </w:pPr>
          </w:p>
        </w:tc>
      </w:tr>
      <w:tr w:rsidR="002B6092" w:rsidTr="00084326">
        <w:trPr>
          <w:cantSplit/>
        </w:trPr>
        <w:tc>
          <w:tcPr>
            <w:tcW w:w="3235" w:type="dxa"/>
            <w:shd w:val="clear" w:color="auto" w:fill="D9D9D9" w:themeFill="background1" w:themeFillShade="D9"/>
            <w:vAlign w:val="top"/>
          </w:tcPr>
          <w:p w:rsidR="00491A80" w:rsidRPr="00491A80" w:rsidRDefault="00491A80" w:rsidP="00491A80">
            <w:pPr>
              <w:ind w:left="0"/>
              <w:rPr>
                <w:b/>
              </w:rPr>
            </w:pPr>
            <w:r w:rsidRPr="00491A80">
              <w:rPr>
                <w:b/>
              </w:rPr>
              <w:t>Credit Activity</w:t>
            </w:r>
          </w:p>
          <w:p w:rsidR="002B6092" w:rsidRDefault="00491A80" w:rsidP="00491A80">
            <w:pPr>
              <w:ind w:left="0"/>
            </w:pPr>
            <w:r>
              <w:t>The proposal should outline in and out of class activities.</w:t>
            </w:r>
          </w:p>
        </w:tc>
        <w:tc>
          <w:tcPr>
            <w:tcW w:w="7555" w:type="dxa"/>
            <w:vAlign w:val="top"/>
          </w:tcPr>
          <w:p w:rsidR="002B6092" w:rsidRDefault="002B6092" w:rsidP="002B6092">
            <w:pPr>
              <w:ind w:left="0"/>
            </w:pPr>
          </w:p>
        </w:tc>
      </w:tr>
      <w:tr w:rsidR="002B6092" w:rsidTr="00084326">
        <w:trPr>
          <w:cantSplit/>
        </w:trPr>
        <w:tc>
          <w:tcPr>
            <w:tcW w:w="3235" w:type="dxa"/>
            <w:shd w:val="clear" w:color="auto" w:fill="D9D9D9" w:themeFill="background1" w:themeFillShade="D9"/>
            <w:vAlign w:val="top"/>
          </w:tcPr>
          <w:p w:rsidR="002B6092" w:rsidRPr="0093040B" w:rsidRDefault="00491A80" w:rsidP="002B6092">
            <w:pPr>
              <w:ind w:left="0"/>
              <w:rPr>
                <w:b/>
              </w:rPr>
            </w:pPr>
            <w:r w:rsidRPr="0093040B">
              <w:rPr>
                <w:b/>
              </w:rPr>
              <w:t>Attendance Policy</w:t>
            </w:r>
          </w:p>
        </w:tc>
        <w:tc>
          <w:tcPr>
            <w:tcW w:w="7555" w:type="dxa"/>
            <w:vAlign w:val="top"/>
          </w:tcPr>
          <w:p w:rsidR="002B6092" w:rsidRDefault="0093040B" w:rsidP="002B6092">
            <w:pPr>
              <w:ind w:left="0"/>
            </w:pPr>
            <w:r w:rsidRPr="0093040B">
              <w:t>Participants must attend all class sessions and activities to receive credit for the class.</w:t>
            </w:r>
          </w:p>
        </w:tc>
      </w:tr>
      <w:tr w:rsidR="002B6092" w:rsidTr="00084326">
        <w:trPr>
          <w:cantSplit/>
        </w:trPr>
        <w:tc>
          <w:tcPr>
            <w:tcW w:w="3235" w:type="dxa"/>
            <w:shd w:val="clear" w:color="auto" w:fill="D9D9D9" w:themeFill="background1" w:themeFillShade="D9"/>
            <w:vAlign w:val="top"/>
          </w:tcPr>
          <w:p w:rsidR="0093040B" w:rsidRPr="0093040B" w:rsidRDefault="0093040B" w:rsidP="0093040B">
            <w:pPr>
              <w:ind w:left="0"/>
              <w:rPr>
                <w:b/>
              </w:rPr>
            </w:pPr>
            <w:r w:rsidRPr="0093040B">
              <w:rPr>
                <w:b/>
              </w:rPr>
              <w:t>Delivery Format</w:t>
            </w:r>
          </w:p>
          <w:p w:rsidR="002B6092" w:rsidRDefault="0093040B" w:rsidP="0093040B">
            <w:pPr>
              <w:ind w:left="0"/>
            </w:pPr>
            <w:r>
              <w:t>On-line, face-to-face, hybrid, other</w:t>
            </w:r>
          </w:p>
        </w:tc>
        <w:tc>
          <w:tcPr>
            <w:tcW w:w="7555" w:type="dxa"/>
            <w:vAlign w:val="top"/>
          </w:tcPr>
          <w:p w:rsidR="002B6092" w:rsidRDefault="002B6092" w:rsidP="002B6092">
            <w:pPr>
              <w:ind w:left="0"/>
            </w:pPr>
          </w:p>
        </w:tc>
      </w:tr>
      <w:tr w:rsidR="002B6092" w:rsidTr="00084326">
        <w:trPr>
          <w:cantSplit/>
        </w:trPr>
        <w:tc>
          <w:tcPr>
            <w:tcW w:w="3235" w:type="dxa"/>
            <w:shd w:val="clear" w:color="auto" w:fill="D9D9D9" w:themeFill="background1" w:themeFillShade="D9"/>
            <w:vAlign w:val="top"/>
          </w:tcPr>
          <w:p w:rsidR="002B6092" w:rsidRPr="0093040B" w:rsidRDefault="0093040B" w:rsidP="002B6092">
            <w:pPr>
              <w:ind w:left="0"/>
              <w:rPr>
                <w:b/>
              </w:rPr>
            </w:pPr>
            <w:r w:rsidRPr="0093040B">
              <w:rPr>
                <w:b/>
              </w:rPr>
              <w:t>Requires Secondary Audience</w:t>
            </w:r>
          </w:p>
        </w:tc>
        <w:tc>
          <w:tcPr>
            <w:tcW w:w="7555" w:type="dxa"/>
            <w:vAlign w:val="top"/>
          </w:tcPr>
          <w:p w:rsidR="002B6092" w:rsidRDefault="002B6092" w:rsidP="002B6092">
            <w:pPr>
              <w:ind w:left="0"/>
            </w:pPr>
          </w:p>
        </w:tc>
      </w:tr>
      <w:tr w:rsidR="002B6092" w:rsidTr="00084326">
        <w:trPr>
          <w:cantSplit/>
        </w:trPr>
        <w:tc>
          <w:tcPr>
            <w:tcW w:w="3235" w:type="dxa"/>
            <w:shd w:val="clear" w:color="auto" w:fill="D9D9D9" w:themeFill="background1" w:themeFillShade="D9"/>
            <w:vAlign w:val="top"/>
          </w:tcPr>
          <w:p w:rsidR="002B6092" w:rsidRPr="0093040B" w:rsidRDefault="0093040B" w:rsidP="002B6092">
            <w:pPr>
              <w:ind w:left="0"/>
              <w:rPr>
                <w:b/>
              </w:rPr>
            </w:pPr>
            <w:r w:rsidRPr="0093040B">
              <w:rPr>
                <w:b/>
              </w:rPr>
              <w:t>Subject Category</w:t>
            </w:r>
          </w:p>
        </w:tc>
        <w:tc>
          <w:tcPr>
            <w:tcW w:w="7555" w:type="dxa"/>
            <w:vAlign w:val="top"/>
          </w:tcPr>
          <w:p w:rsidR="0093040B" w:rsidRDefault="0093040B" w:rsidP="0093040B">
            <w:pPr>
              <w:ind w:left="0"/>
            </w:pPr>
            <w:r>
              <w:t>Leadership (required)</w:t>
            </w:r>
          </w:p>
          <w:p w:rsidR="0093040B" w:rsidRDefault="0093040B" w:rsidP="0093040B">
            <w:pPr>
              <w:ind w:left="0"/>
            </w:pPr>
            <w:r>
              <w:t>Evaluator Approval (required)</w:t>
            </w:r>
          </w:p>
          <w:p w:rsidR="002B6092" w:rsidRDefault="0093040B" w:rsidP="0093040B">
            <w:pPr>
              <w:ind w:left="0"/>
            </w:pPr>
            <w:r>
              <w:t>and others</w:t>
            </w:r>
          </w:p>
        </w:tc>
      </w:tr>
      <w:tr w:rsidR="002B6092" w:rsidTr="00084326">
        <w:trPr>
          <w:cantSplit/>
        </w:trPr>
        <w:tc>
          <w:tcPr>
            <w:tcW w:w="3235" w:type="dxa"/>
            <w:shd w:val="clear" w:color="auto" w:fill="D9D9D9" w:themeFill="background1" w:themeFillShade="D9"/>
            <w:vAlign w:val="top"/>
          </w:tcPr>
          <w:p w:rsidR="0093040B" w:rsidRPr="0093040B" w:rsidRDefault="0093040B" w:rsidP="0093040B">
            <w:pPr>
              <w:ind w:left="0"/>
              <w:rPr>
                <w:b/>
              </w:rPr>
            </w:pPr>
            <w:r w:rsidRPr="0093040B">
              <w:rPr>
                <w:b/>
              </w:rPr>
              <w:lastRenderedPageBreak/>
              <w:t>Iowa Teacher Quality Standards</w:t>
            </w:r>
          </w:p>
          <w:p w:rsidR="002B6092" w:rsidRDefault="0093040B" w:rsidP="0093040B">
            <w:pPr>
              <w:ind w:left="0"/>
            </w:pPr>
            <w:r>
              <w:t>Which Iowa Teaching Standard does this course most apply?</w:t>
            </w:r>
          </w:p>
        </w:tc>
        <w:tc>
          <w:tcPr>
            <w:tcW w:w="7555" w:type="dxa"/>
            <w:vAlign w:val="top"/>
          </w:tcPr>
          <w:p w:rsidR="0093040B" w:rsidRDefault="0093040B" w:rsidP="0093040B">
            <w:pPr>
              <w:ind w:left="0"/>
            </w:pPr>
            <w:r>
              <w:t>Demonstrates ability to enhance academic performance and support for implementation of the school district’s student achievement goals.</w:t>
            </w:r>
          </w:p>
          <w:p w:rsidR="0093040B" w:rsidRDefault="0093040B" w:rsidP="0093040B">
            <w:pPr>
              <w:ind w:left="0"/>
            </w:pPr>
            <w:r>
              <w:t>Demonstrates competence in content knowledge appropriate to the teaching position.</w:t>
            </w:r>
          </w:p>
          <w:p w:rsidR="0093040B" w:rsidRDefault="0093040B" w:rsidP="0093040B">
            <w:pPr>
              <w:ind w:left="0"/>
            </w:pPr>
            <w:r>
              <w:t>Demonstrates competence in planning and preparing instruction.</w:t>
            </w:r>
          </w:p>
          <w:p w:rsidR="0093040B" w:rsidRDefault="0093040B" w:rsidP="0093040B">
            <w:pPr>
              <w:ind w:left="0"/>
            </w:pPr>
            <w:r>
              <w:t>Uses strategies to deliver instruction that meets the multiple learning needs of students.</w:t>
            </w:r>
          </w:p>
          <w:p w:rsidR="0093040B" w:rsidRDefault="0093040B" w:rsidP="0093040B">
            <w:pPr>
              <w:ind w:left="0"/>
            </w:pPr>
            <w:r>
              <w:t>Uses a variety of methods to monitor student learning.</w:t>
            </w:r>
          </w:p>
          <w:p w:rsidR="0093040B" w:rsidRDefault="0093040B" w:rsidP="0093040B">
            <w:pPr>
              <w:ind w:left="0"/>
            </w:pPr>
            <w:r>
              <w:t>Demonstrates competence in classroom management.</w:t>
            </w:r>
          </w:p>
          <w:p w:rsidR="0093040B" w:rsidRDefault="0093040B" w:rsidP="0093040B">
            <w:pPr>
              <w:ind w:left="0"/>
            </w:pPr>
            <w:r>
              <w:t>Engages in professional growth.</w:t>
            </w:r>
          </w:p>
          <w:p w:rsidR="002B6092" w:rsidRDefault="0093040B" w:rsidP="0093040B">
            <w:pPr>
              <w:ind w:left="0"/>
            </w:pPr>
            <w:r>
              <w:t>Fulfills professional responsibilities established by the school district.</w:t>
            </w:r>
          </w:p>
        </w:tc>
      </w:tr>
      <w:tr w:rsidR="0093040B" w:rsidTr="00084326">
        <w:trPr>
          <w:cantSplit/>
        </w:trPr>
        <w:tc>
          <w:tcPr>
            <w:tcW w:w="3235" w:type="dxa"/>
            <w:shd w:val="clear" w:color="auto" w:fill="D9D9D9" w:themeFill="background1" w:themeFillShade="D9"/>
            <w:vAlign w:val="top"/>
          </w:tcPr>
          <w:p w:rsidR="0093040B" w:rsidRPr="0093040B" w:rsidRDefault="0093040B" w:rsidP="0093040B">
            <w:pPr>
              <w:ind w:left="0"/>
              <w:rPr>
                <w:b/>
              </w:rPr>
            </w:pPr>
            <w:r w:rsidRPr="0093040B">
              <w:rPr>
                <w:b/>
              </w:rPr>
              <w:t>Iowa Leadership Standards</w:t>
            </w:r>
          </w:p>
          <w:p w:rsidR="0093040B" w:rsidRDefault="0093040B" w:rsidP="0093040B">
            <w:pPr>
              <w:ind w:left="0"/>
            </w:pPr>
            <w:r>
              <w:t>Which Iowa Standards for School Leaders does this course most apply?</w:t>
            </w:r>
          </w:p>
        </w:tc>
        <w:tc>
          <w:tcPr>
            <w:tcW w:w="7555" w:type="dxa"/>
            <w:vAlign w:val="top"/>
          </w:tcPr>
          <w:p w:rsidR="0093040B" w:rsidRPr="00707B9A" w:rsidRDefault="0093040B" w:rsidP="0093040B">
            <w:pPr>
              <w:ind w:left="0"/>
              <w:rPr>
                <w:szCs w:val="20"/>
              </w:rPr>
            </w:pPr>
            <w:r w:rsidRPr="00707B9A">
              <w:rPr>
                <w:szCs w:val="20"/>
              </w:rPr>
              <w:t>Facilitating the development, articulation, implementation and stewardship of a vision of learning.</w:t>
            </w:r>
          </w:p>
          <w:p w:rsidR="0093040B" w:rsidRPr="00707B9A" w:rsidRDefault="0093040B" w:rsidP="0093040B">
            <w:pPr>
              <w:ind w:left="0"/>
              <w:rPr>
                <w:szCs w:val="20"/>
              </w:rPr>
            </w:pPr>
            <w:r w:rsidRPr="00707B9A">
              <w:rPr>
                <w:szCs w:val="20"/>
              </w:rPr>
              <w:t>Advocating, nurturing and sustaining a school culture and instructional program conducive to student and staff learning.</w:t>
            </w:r>
          </w:p>
          <w:p w:rsidR="0093040B" w:rsidRPr="00707B9A" w:rsidRDefault="0093040B" w:rsidP="0093040B">
            <w:pPr>
              <w:ind w:left="0"/>
              <w:rPr>
                <w:szCs w:val="20"/>
              </w:rPr>
            </w:pPr>
            <w:r w:rsidRPr="00707B9A">
              <w:rPr>
                <w:szCs w:val="20"/>
              </w:rPr>
              <w:t>Ensuring management of the organization, operations and resources for a safe, efficient and effective learning environment.</w:t>
            </w:r>
          </w:p>
          <w:p w:rsidR="0093040B" w:rsidRPr="00707B9A" w:rsidRDefault="0093040B" w:rsidP="0093040B">
            <w:pPr>
              <w:ind w:left="0"/>
              <w:rPr>
                <w:szCs w:val="20"/>
              </w:rPr>
            </w:pPr>
            <w:r w:rsidRPr="00707B9A">
              <w:rPr>
                <w:szCs w:val="20"/>
              </w:rPr>
              <w:t>Collaborating with families and community members, responding to community interests and needs and mobilizing community resources.</w:t>
            </w:r>
          </w:p>
          <w:p w:rsidR="0093040B" w:rsidRPr="00707B9A" w:rsidRDefault="0093040B" w:rsidP="0093040B">
            <w:pPr>
              <w:ind w:left="0"/>
              <w:rPr>
                <w:szCs w:val="20"/>
              </w:rPr>
            </w:pPr>
            <w:r w:rsidRPr="00707B9A">
              <w:rPr>
                <w:szCs w:val="20"/>
              </w:rPr>
              <w:t>Acting with integrity, fairness and in an ethical manner.</w:t>
            </w:r>
          </w:p>
          <w:p w:rsidR="0093040B" w:rsidRDefault="0093040B" w:rsidP="0093040B">
            <w:pPr>
              <w:ind w:left="0"/>
            </w:pPr>
            <w:r w:rsidRPr="00707B9A">
              <w:rPr>
                <w:szCs w:val="20"/>
              </w:rPr>
              <w:t>Understanding, responding to and influencing the larger political, social, economic and legal context.</w:t>
            </w:r>
          </w:p>
        </w:tc>
      </w:tr>
      <w:tr w:rsidR="0093040B" w:rsidTr="00084326">
        <w:trPr>
          <w:cantSplit/>
        </w:trPr>
        <w:tc>
          <w:tcPr>
            <w:tcW w:w="3235" w:type="dxa"/>
            <w:shd w:val="clear" w:color="auto" w:fill="D9D9D9" w:themeFill="background1" w:themeFillShade="D9"/>
            <w:vAlign w:val="top"/>
          </w:tcPr>
          <w:p w:rsidR="0093040B" w:rsidRPr="0093040B" w:rsidRDefault="0093040B" w:rsidP="002B6092">
            <w:pPr>
              <w:ind w:left="0"/>
              <w:rPr>
                <w:b/>
              </w:rPr>
            </w:pPr>
            <w:r w:rsidRPr="0093040B">
              <w:rPr>
                <w:b/>
              </w:rPr>
              <w:t>How does this course support the</w:t>
            </w:r>
            <w:r w:rsidR="00084326">
              <w:rPr>
                <w:b/>
              </w:rPr>
              <w:t xml:space="preserve"> </w:t>
            </w:r>
            <w:hyperlink r:id="rId10" w:history="1">
              <w:r w:rsidR="00084326" w:rsidRPr="00084326">
                <w:rPr>
                  <w:rStyle w:val="Hyperlink"/>
                  <w:b/>
                </w:rPr>
                <w:t>Iowa Academic Standards</w:t>
              </w:r>
            </w:hyperlink>
            <w:r w:rsidR="00084326">
              <w:rPr>
                <w:b/>
              </w:rPr>
              <w:t>?</w:t>
            </w:r>
          </w:p>
        </w:tc>
        <w:tc>
          <w:tcPr>
            <w:tcW w:w="7555" w:type="dxa"/>
            <w:vAlign w:val="top"/>
          </w:tcPr>
          <w:p w:rsidR="0093040B" w:rsidRDefault="0093040B" w:rsidP="002B6092">
            <w:pPr>
              <w:ind w:left="0"/>
            </w:pPr>
          </w:p>
        </w:tc>
      </w:tr>
      <w:tr w:rsidR="0093040B" w:rsidTr="00084326">
        <w:trPr>
          <w:cantSplit/>
        </w:trPr>
        <w:tc>
          <w:tcPr>
            <w:tcW w:w="3235" w:type="dxa"/>
            <w:shd w:val="clear" w:color="auto" w:fill="D9D9D9" w:themeFill="background1" w:themeFillShade="D9"/>
            <w:vAlign w:val="top"/>
          </w:tcPr>
          <w:p w:rsidR="0093040B" w:rsidRPr="0093040B" w:rsidRDefault="0093040B" w:rsidP="002B6092">
            <w:pPr>
              <w:ind w:left="0"/>
              <w:rPr>
                <w:b/>
              </w:rPr>
            </w:pPr>
            <w:r w:rsidRPr="0093040B">
              <w:rPr>
                <w:b/>
              </w:rPr>
              <w:t>Learning Outcomes</w:t>
            </w:r>
          </w:p>
          <w:p w:rsidR="0093040B" w:rsidRDefault="0093040B" w:rsidP="002B6092">
            <w:pPr>
              <w:ind w:left="0"/>
            </w:pPr>
            <w:r w:rsidRPr="0093040B">
              <w:t>What are your learning outcomes for the course?</w:t>
            </w:r>
          </w:p>
        </w:tc>
        <w:tc>
          <w:tcPr>
            <w:tcW w:w="7555" w:type="dxa"/>
            <w:vAlign w:val="top"/>
          </w:tcPr>
          <w:p w:rsidR="0093040B" w:rsidRDefault="0093040B" w:rsidP="002B6092">
            <w:pPr>
              <w:ind w:left="0"/>
            </w:pPr>
          </w:p>
        </w:tc>
      </w:tr>
      <w:tr w:rsidR="0093040B" w:rsidTr="00084326">
        <w:trPr>
          <w:cantSplit/>
        </w:trPr>
        <w:tc>
          <w:tcPr>
            <w:tcW w:w="3235" w:type="dxa"/>
            <w:shd w:val="clear" w:color="auto" w:fill="D9D9D9" w:themeFill="background1" w:themeFillShade="D9"/>
            <w:vAlign w:val="top"/>
          </w:tcPr>
          <w:p w:rsidR="0093040B" w:rsidRPr="0093040B" w:rsidRDefault="0093040B" w:rsidP="0093040B">
            <w:pPr>
              <w:ind w:left="0"/>
              <w:rPr>
                <w:b/>
              </w:rPr>
            </w:pPr>
            <w:r w:rsidRPr="0093040B">
              <w:rPr>
                <w:b/>
              </w:rPr>
              <w:t>Course Requirements/Assignments</w:t>
            </w:r>
          </w:p>
          <w:p w:rsidR="0093040B" w:rsidRDefault="0093040B" w:rsidP="0093040B">
            <w:pPr>
              <w:ind w:left="0"/>
            </w:pPr>
            <w:r>
              <w:t>(</w:t>
            </w:r>
            <w:r w:rsidRPr="0093040B">
              <w:rPr>
                <w:i/>
              </w:rPr>
              <w:t>See 281—83.4(1)d</w:t>
            </w:r>
            <w:r>
              <w:t>)</w:t>
            </w:r>
          </w:p>
        </w:tc>
        <w:tc>
          <w:tcPr>
            <w:tcW w:w="7555" w:type="dxa"/>
            <w:vAlign w:val="top"/>
          </w:tcPr>
          <w:p w:rsidR="0093040B" w:rsidRDefault="0093040B" w:rsidP="002B6092">
            <w:pPr>
              <w:ind w:left="0"/>
            </w:pPr>
          </w:p>
        </w:tc>
      </w:tr>
      <w:tr w:rsidR="0093040B" w:rsidTr="00084326">
        <w:trPr>
          <w:cantSplit/>
        </w:trPr>
        <w:tc>
          <w:tcPr>
            <w:tcW w:w="3235" w:type="dxa"/>
            <w:shd w:val="clear" w:color="auto" w:fill="D9D9D9" w:themeFill="background1" w:themeFillShade="D9"/>
            <w:vAlign w:val="top"/>
          </w:tcPr>
          <w:p w:rsidR="0093040B" w:rsidRPr="0093040B" w:rsidRDefault="0093040B" w:rsidP="002B6092">
            <w:pPr>
              <w:ind w:left="0"/>
              <w:rPr>
                <w:b/>
              </w:rPr>
            </w:pPr>
            <w:r w:rsidRPr="0093040B">
              <w:rPr>
                <w:b/>
              </w:rPr>
              <w:t>Grading Criteria</w:t>
            </w:r>
          </w:p>
        </w:tc>
        <w:tc>
          <w:tcPr>
            <w:tcW w:w="7555" w:type="dxa"/>
            <w:vAlign w:val="top"/>
          </w:tcPr>
          <w:p w:rsidR="0093040B" w:rsidRDefault="0093040B" w:rsidP="002B6092">
            <w:pPr>
              <w:ind w:left="0"/>
            </w:pPr>
          </w:p>
        </w:tc>
      </w:tr>
      <w:tr w:rsidR="0093040B" w:rsidTr="00084326">
        <w:trPr>
          <w:cantSplit/>
        </w:trPr>
        <w:tc>
          <w:tcPr>
            <w:tcW w:w="3235" w:type="dxa"/>
            <w:shd w:val="clear" w:color="auto" w:fill="D9D9D9" w:themeFill="background1" w:themeFillShade="D9"/>
            <w:vAlign w:val="top"/>
          </w:tcPr>
          <w:p w:rsidR="0093040B" w:rsidRPr="0093040B" w:rsidRDefault="0093040B" w:rsidP="002B6092">
            <w:pPr>
              <w:ind w:left="0"/>
              <w:rPr>
                <w:b/>
              </w:rPr>
            </w:pPr>
            <w:r w:rsidRPr="0093040B">
              <w:rPr>
                <w:b/>
              </w:rPr>
              <w:t>Materials</w:t>
            </w:r>
          </w:p>
        </w:tc>
        <w:tc>
          <w:tcPr>
            <w:tcW w:w="7555" w:type="dxa"/>
            <w:vAlign w:val="top"/>
          </w:tcPr>
          <w:p w:rsidR="0093040B" w:rsidRDefault="0093040B" w:rsidP="002B6092">
            <w:pPr>
              <w:ind w:left="0"/>
            </w:pPr>
          </w:p>
        </w:tc>
      </w:tr>
      <w:tr w:rsidR="0093040B" w:rsidTr="00084326">
        <w:trPr>
          <w:cantSplit/>
        </w:trPr>
        <w:tc>
          <w:tcPr>
            <w:tcW w:w="3235" w:type="dxa"/>
            <w:shd w:val="clear" w:color="auto" w:fill="D9D9D9" w:themeFill="background1" w:themeFillShade="D9"/>
            <w:vAlign w:val="top"/>
          </w:tcPr>
          <w:p w:rsidR="0093040B" w:rsidRPr="0093040B" w:rsidRDefault="0093040B" w:rsidP="0093040B">
            <w:pPr>
              <w:ind w:left="0"/>
              <w:rPr>
                <w:b/>
              </w:rPr>
            </w:pPr>
            <w:r w:rsidRPr="0093040B">
              <w:rPr>
                <w:b/>
              </w:rPr>
              <w:lastRenderedPageBreak/>
              <w:t>Research Base</w:t>
            </w:r>
          </w:p>
          <w:p w:rsidR="0093040B" w:rsidRDefault="0093040B" w:rsidP="0093040B">
            <w:pPr>
              <w:ind w:left="0"/>
            </w:pPr>
            <w:r>
              <w:t>Provide a bibliography and other relevant data/information that supports the course proposal.</w:t>
            </w:r>
          </w:p>
        </w:tc>
        <w:tc>
          <w:tcPr>
            <w:tcW w:w="7555" w:type="dxa"/>
            <w:vAlign w:val="top"/>
          </w:tcPr>
          <w:p w:rsidR="0093040B" w:rsidRDefault="0093040B" w:rsidP="002B6092">
            <w:pPr>
              <w:ind w:left="0"/>
            </w:pPr>
          </w:p>
        </w:tc>
      </w:tr>
      <w:tr w:rsidR="0093040B" w:rsidTr="00084326">
        <w:trPr>
          <w:cantSplit/>
        </w:trPr>
        <w:tc>
          <w:tcPr>
            <w:tcW w:w="3235" w:type="dxa"/>
            <w:shd w:val="clear" w:color="auto" w:fill="D9D9D9" w:themeFill="background1" w:themeFillShade="D9"/>
            <w:vAlign w:val="top"/>
          </w:tcPr>
          <w:p w:rsidR="0093040B" w:rsidRPr="0093040B" w:rsidRDefault="0093040B" w:rsidP="0093040B">
            <w:pPr>
              <w:ind w:left="0"/>
              <w:rPr>
                <w:b/>
              </w:rPr>
            </w:pPr>
            <w:r w:rsidRPr="0093040B">
              <w:rPr>
                <w:b/>
              </w:rPr>
              <w:t>Target Audience</w:t>
            </w:r>
          </w:p>
          <w:p w:rsidR="0093040B" w:rsidRDefault="0093040B" w:rsidP="0093040B">
            <w:pPr>
              <w:ind w:left="0"/>
            </w:pPr>
            <w:r>
              <w:t>Open or closed; Who is the target audience?</w:t>
            </w:r>
          </w:p>
        </w:tc>
        <w:tc>
          <w:tcPr>
            <w:tcW w:w="7555" w:type="dxa"/>
            <w:vAlign w:val="top"/>
          </w:tcPr>
          <w:p w:rsidR="0093040B" w:rsidRDefault="0093040B" w:rsidP="002B6092">
            <w:pPr>
              <w:ind w:left="0"/>
            </w:pPr>
          </w:p>
        </w:tc>
      </w:tr>
      <w:tr w:rsidR="0093040B" w:rsidTr="00084326">
        <w:trPr>
          <w:cantSplit/>
        </w:trPr>
        <w:tc>
          <w:tcPr>
            <w:tcW w:w="3235" w:type="dxa"/>
            <w:shd w:val="clear" w:color="auto" w:fill="D9D9D9" w:themeFill="background1" w:themeFillShade="D9"/>
            <w:vAlign w:val="top"/>
          </w:tcPr>
          <w:p w:rsidR="0093040B" w:rsidRPr="0093040B" w:rsidRDefault="0093040B" w:rsidP="002B6092">
            <w:pPr>
              <w:ind w:left="0"/>
              <w:rPr>
                <w:b/>
              </w:rPr>
            </w:pPr>
            <w:r w:rsidRPr="0093040B">
              <w:rPr>
                <w:b/>
              </w:rPr>
              <w:t>Discipline</w:t>
            </w:r>
          </w:p>
        </w:tc>
        <w:tc>
          <w:tcPr>
            <w:tcW w:w="7555" w:type="dxa"/>
            <w:vAlign w:val="top"/>
          </w:tcPr>
          <w:p w:rsidR="0093040B" w:rsidRDefault="0093040B" w:rsidP="002B6092">
            <w:pPr>
              <w:ind w:left="0"/>
            </w:pPr>
            <w:r w:rsidRPr="0093040B">
              <w:t>Administrator</w:t>
            </w:r>
          </w:p>
        </w:tc>
      </w:tr>
      <w:tr w:rsidR="0093040B" w:rsidTr="00084326">
        <w:trPr>
          <w:cantSplit/>
        </w:trPr>
        <w:tc>
          <w:tcPr>
            <w:tcW w:w="3235" w:type="dxa"/>
            <w:shd w:val="clear" w:color="auto" w:fill="D9D9D9" w:themeFill="background1" w:themeFillShade="D9"/>
            <w:vAlign w:val="top"/>
          </w:tcPr>
          <w:p w:rsidR="0093040B" w:rsidRPr="0093040B" w:rsidRDefault="0093040B" w:rsidP="002B6092">
            <w:pPr>
              <w:ind w:left="0"/>
              <w:rPr>
                <w:b/>
              </w:rPr>
            </w:pPr>
            <w:r w:rsidRPr="0093040B">
              <w:rPr>
                <w:b/>
              </w:rPr>
              <w:t>All-Learner Standards</w:t>
            </w:r>
          </w:p>
        </w:tc>
        <w:tc>
          <w:tcPr>
            <w:tcW w:w="7555" w:type="dxa"/>
            <w:vAlign w:val="top"/>
          </w:tcPr>
          <w:p w:rsidR="0093040B" w:rsidRDefault="0093040B" w:rsidP="0093040B">
            <w:pPr>
              <w:ind w:left="0"/>
            </w:pPr>
            <w:r>
              <w:t>Socio-economic Issues</w:t>
            </w:r>
          </w:p>
          <w:p w:rsidR="0093040B" w:rsidRDefault="0093040B" w:rsidP="0093040B">
            <w:pPr>
              <w:ind w:left="0"/>
            </w:pPr>
            <w:r>
              <w:t>English Language Learners</w:t>
            </w:r>
          </w:p>
          <w:p w:rsidR="0093040B" w:rsidRDefault="0093040B" w:rsidP="0093040B">
            <w:pPr>
              <w:ind w:left="0"/>
            </w:pPr>
            <w:r>
              <w:t>Other Diverse Learners (e.g. TAG, special needs)</w:t>
            </w:r>
          </w:p>
        </w:tc>
      </w:tr>
      <w:tr w:rsidR="0093040B" w:rsidTr="00084326">
        <w:trPr>
          <w:cantSplit/>
        </w:trPr>
        <w:tc>
          <w:tcPr>
            <w:tcW w:w="3235" w:type="dxa"/>
            <w:shd w:val="clear" w:color="auto" w:fill="D9D9D9" w:themeFill="background1" w:themeFillShade="D9"/>
            <w:vAlign w:val="top"/>
          </w:tcPr>
          <w:p w:rsidR="0093040B" w:rsidRPr="0093040B" w:rsidRDefault="0093040B" w:rsidP="002B6092">
            <w:pPr>
              <w:ind w:left="0"/>
              <w:rPr>
                <w:b/>
              </w:rPr>
            </w:pPr>
            <w:r w:rsidRPr="0093040B">
              <w:rPr>
                <w:b/>
              </w:rPr>
              <w:t>Course Survey</w:t>
            </w:r>
          </w:p>
        </w:tc>
        <w:tc>
          <w:tcPr>
            <w:tcW w:w="7555" w:type="dxa"/>
            <w:vAlign w:val="top"/>
          </w:tcPr>
          <w:p w:rsidR="0093040B" w:rsidRDefault="0093040B" w:rsidP="002B6092">
            <w:pPr>
              <w:ind w:left="0"/>
            </w:pPr>
          </w:p>
        </w:tc>
      </w:tr>
    </w:tbl>
    <w:p w:rsidR="00EB7059" w:rsidRDefault="00EB7059" w:rsidP="008713FF"/>
    <w:p w:rsidR="002B6092" w:rsidRPr="002B6092" w:rsidRDefault="002B6092" w:rsidP="00D81F80">
      <w:pPr>
        <w:pBdr>
          <w:top w:val="single" w:sz="18" w:space="1" w:color="2A6357"/>
          <w:left w:val="single" w:sz="18" w:space="4" w:color="2A6357"/>
          <w:bottom w:val="single" w:sz="18" w:space="1" w:color="2A6357"/>
          <w:right w:val="single" w:sz="18" w:space="4" w:color="2A6357"/>
          <w:between w:val="single" w:sz="18" w:space="1" w:color="2A6357"/>
          <w:bar w:val="single" w:sz="18" w:color="2A6357"/>
        </w:pBdr>
        <w:shd w:val="clear" w:color="auto" w:fill="2A6357"/>
        <w:rPr>
          <w:b/>
          <w:color w:val="FFFFFF" w:themeColor="background1"/>
        </w:rPr>
      </w:pPr>
      <w:r w:rsidRPr="002B6092">
        <w:rPr>
          <w:b/>
          <w:color w:val="FFFFFF" w:themeColor="background1"/>
        </w:rPr>
        <w:t>AEA and/or School District - Submit written Evaluator Approval Training proposal with support from the AEA professional development official. Once approved at the AEA level, the proposal is submitted to the Department (idoe.edprep@iowa.gov) and according to the proposal time frame.</w:t>
      </w:r>
    </w:p>
    <w:p w:rsidR="002B6092" w:rsidRPr="002B6092" w:rsidRDefault="002B6092" w:rsidP="00D81F80">
      <w:pPr>
        <w:pBdr>
          <w:top w:val="single" w:sz="18" w:space="1" w:color="2A6357"/>
          <w:left w:val="single" w:sz="18" w:space="4" w:color="2A6357"/>
          <w:bottom w:val="single" w:sz="18" w:space="1" w:color="2A6357"/>
          <w:right w:val="single" w:sz="18" w:space="4" w:color="2A6357"/>
          <w:between w:val="single" w:sz="18" w:space="1" w:color="2A6357"/>
          <w:bar w:val="single" w:sz="18" w:color="2A6357"/>
        </w:pBdr>
        <w:shd w:val="clear" w:color="auto" w:fill="2A6357"/>
        <w:rPr>
          <w:b/>
          <w:color w:val="FFFFFF" w:themeColor="background1"/>
        </w:rPr>
      </w:pPr>
      <w:r w:rsidRPr="002B6092">
        <w:rPr>
          <w:b/>
          <w:color w:val="FFFFFF" w:themeColor="background1"/>
        </w:rPr>
        <w:t>OR</w:t>
      </w:r>
    </w:p>
    <w:p w:rsidR="002B6092" w:rsidRPr="002B6092" w:rsidRDefault="002B6092" w:rsidP="00D81F80">
      <w:pPr>
        <w:pBdr>
          <w:top w:val="single" w:sz="18" w:space="1" w:color="2A6357"/>
          <w:left w:val="single" w:sz="18" w:space="4" w:color="2A6357"/>
          <w:bottom w:val="single" w:sz="18" w:space="1" w:color="2A6357"/>
          <w:right w:val="single" w:sz="18" w:space="4" w:color="2A6357"/>
          <w:between w:val="single" w:sz="18" w:space="1" w:color="2A6357"/>
          <w:bar w:val="single" w:sz="18" w:color="2A6357"/>
        </w:pBdr>
        <w:shd w:val="clear" w:color="auto" w:fill="2A6357"/>
        <w:rPr>
          <w:b/>
          <w:color w:val="FFFFFF" w:themeColor="background1"/>
        </w:rPr>
      </w:pPr>
      <w:r w:rsidRPr="002B6092">
        <w:rPr>
          <w:b/>
          <w:color w:val="FFFFFF" w:themeColor="background1"/>
        </w:rPr>
        <w:t>Institutions of higher education or other credit granting organizations - submit written Evaluator Approval Training proposal to the Department (idoe.edprep@iowa.gov) and according to the proposal time frame.</w:t>
      </w:r>
    </w:p>
    <w:p w:rsidR="00EB7059" w:rsidRDefault="002B6092" w:rsidP="008713FF">
      <w:r w:rsidRPr="002B6092">
        <w:t xml:space="preserve">As the designer/provider prepares to submit a proposal, a linked document should be created to provide access to the Evaluator Approval Training proposal. The designer/provider needs to submit the proposal to the Department using the </w:t>
      </w:r>
      <w:hyperlink r:id="rId11" w:history="1">
        <w:r w:rsidRPr="00B31F48">
          <w:rPr>
            <w:rStyle w:val="Hyperlink"/>
          </w:rPr>
          <w:t>idoe.edprep@iowa.gov</w:t>
        </w:r>
      </w:hyperlink>
      <w:r w:rsidRPr="002B6092">
        <w:t xml:space="preserve"> email.</w:t>
      </w:r>
    </w:p>
    <w:p w:rsidR="002B6092" w:rsidRPr="00531CF2" w:rsidRDefault="002B6092" w:rsidP="00D81F80">
      <w:pPr>
        <w:pBdr>
          <w:top w:val="single" w:sz="18" w:space="1" w:color="E0A624"/>
          <w:left w:val="single" w:sz="18" w:space="4" w:color="E0A624"/>
          <w:bottom w:val="single" w:sz="18" w:space="1" w:color="E0A624"/>
          <w:right w:val="single" w:sz="18" w:space="4" w:color="E0A624"/>
        </w:pBdr>
        <w:shd w:val="clear" w:color="auto" w:fill="E0A624"/>
        <w:rPr>
          <w:b/>
        </w:rPr>
      </w:pPr>
      <w:r w:rsidRPr="002B6092">
        <w:rPr>
          <w:b/>
        </w:rPr>
        <w:t>The Department reviews proposals based on the Designing Evaluator Approval Training rubric and communicates determination. A proposal may be approved, approved with revisions, or not approved.</w:t>
      </w:r>
    </w:p>
    <w:p w:rsidR="00EB7059" w:rsidRDefault="002B6092" w:rsidP="002B6092">
      <w:pPr>
        <w:pStyle w:val="Heading2"/>
      </w:pPr>
      <w:r w:rsidRPr="002B6092">
        <w:t>Determination by the Leadership Training and Design Team</w:t>
      </w:r>
    </w:p>
    <w:p w:rsidR="002B6092" w:rsidRDefault="002B6092" w:rsidP="002B6092">
      <w:r>
        <w:t xml:space="preserve">If the Department approves an Evaluator Approval Training, the designer/provider is contacted by the Department and plans to implement the training according to the time frame. The Department contacts the </w:t>
      </w:r>
      <w:proofErr w:type="spellStart"/>
      <w:r>
        <w:t>BoEE</w:t>
      </w:r>
      <w:proofErr w:type="spellEnd"/>
      <w:r>
        <w:t xml:space="preserve"> when proposals are approved. The designer/provider deliver timely training and participant data and information to the Department. The data and information are used to make decisions about ongoing trainings and/or scaling up the training at other regions of the state.</w:t>
      </w:r>
    </w:p>
    <w:p w:rsidR="00EB7059" w:rsidRDefault="002B6092" w:rsidP="002B6092">
      <w:r>
        <w:t xml:space="preserve">If the Department approves with revisions, the designer/provider is contacted by the Department, makes the necessary revisions and resubmits proposal. The Department will review and approve proposals when all necessary revisions are made. Upon final approval, the designer/provider </w:t>
      </w:r>
      <w:proofErr w:type="gramStart"/>
      <w:r>
        <w:t>makes arrangements</w:t>
      </w:r>
      <w:proofErr w:type="gramEnd"/>
      <w:r>
        <w:t xml:space="preserve"> to implement </w:t>
      </w:r>
      <w:r>
        <w:lastRenderedPageBreak/>
        <w:t xml:space="preserve">the training according to the time frame. The Department contacts the </w:t>
      </w:r>
      <w:proofErr w:type="spellStart"/>
      <w:r>
        <w:t>BoEE</w:t>
      </w:r>
      <w:proofErr w:type="spellEnd"/>
      <w:r>
        <w:t xml:space="preserve"> when proposals are approved. If the Department does not approve the proposal, the designer/provider is contacted by the Department, and the training is not added to the evaluator approval training list.</w:t>
      </w:r>
    </w:p>
    <w:p w:rsidR="003F7F0C" w:rsidRPr="003F7F0C" w:rsidRDefault="003F7F0C" w:rsidP="002B6092">
      <w:pPr>
        <w:ind w:left="0"/>
      </w:pPr>
    </w:p>
    <w:sectPr w:rsidR="003F7F0C" w:rsidRPr="003F7F0C" w:rsidSect="00F13B10">
      <w:footerReference w:type="default" r:id="rId12"/>
      <w:pgSz w:w="12240" w:h="15840"/>
      <w:pgMar w:top="1350"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480" w:rsidRDefault="006E6480" w:rsidP="00491299">
      <w:pPr>
        <w:spacing w:after="0"/>
      </w:pPr>
      <w:r>
        <w:separator/>
      </w:r>
    </w:p>
  </w:endnote>
  <w:endnote w:type="continuationSeparator" w:id="0">
    <w:p w:rsidR="006E6480" w:rsidRDefault="006E6480" w:rsidP="004912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480" w:rsidRDefault="006E6480" w:rsidP="00491299">
      <w:pPr>
        <w:spacing w:after="0"/>
      </w:pPr>
      <w:r>
        <w:separator/>
      </w:r>
    </w:p>
  </w:footnote>
  <w:footnote w:type="continuationSeparator" w:id="0">
    <w:p w:rsidR="006E6480" w:rsidRDefault="006E6480" w:rsidP="004912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6DE"/>
    <w:multiLevelType w:val="hybridMultilevel"/>
    <w:tmpl w:val="A93860C8"/>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 w15:restartNumberingAfterBreak="0">
    <w:nsid w:val="0F805F42"/>
    <w:multiLevelType w:val="hybridMultilevel"/>
    <w:tmpl w:val="7932F6B0"/>
    <w:lvl w:ilvl="0" w:tplc="C8B2E6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AD22DB"/>
    <w:multiLevelType w:val="hybridMultilevel"/>
    <w:tmpl w:val="C822363C"/>
    <w:lvl w:ilvl="0" w:tplc="34727724">
      <w:start w:val="2"/>
      <w:numFmt w:val="lowerLetter"/>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A4AB0"/>
    <w:multiLevelType w:val="hybridMultilevel"/>
    <w:tmpl w:val="11DA16BC"/>
    <w:lvl w:ilvl="0" w:tplc="C8B2E6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4848EC"/>
    <w:multiLevelType w:val="hybridMultilevel"/>
    <w:tmpl w:val="88768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94574B"/>
    <w:multiLevelType w:val="hybridMultilevel"/>
    <w:tmpl w:val="2A6CBA5C"/>
    <w:lvl w:ilvl="0" w:tplc="C8B2E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04CEB"/>
    <w:multiLevelType w:val="hybridMultilevel"/>
    <w:tmpl w:val="1940202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7" w15:restartNumberingAfterBreak="0">
    <w:nsid w:val="3FF02E1A"/>
    <w:multiLevelType w:val="hybridMultilevel"/>
    <w:tmpl w:val="B90ED7A4"/>
    <w:lvl w:ilvl="0" w:tplc="A2A4DC3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666E0A"/>
    <w:multiLevelType w:val="hybridMultilevel"/>
    <w:tmpl w:val="87949D8E"/>
    <w:lvl w:ilvl="0" w:tplc="C8B2E6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F9C2316"/>
    <w:multiLevelType w:val="hybridMultilevel"/>
    <w:tmpl w:val="6DBC2B60"/>
    <w:lvl w:ilvl="0" w:tplc="A4FC0268">
      <w:start w:val="1"/>
      <w:numFmt w:val="lowerLetter"/>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57E28"/>
    <w:multiLevelType w:val="hybridMultilevel"/>
    <w:tmpl w:val="288CCBB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num w:numId="1">
    <w:abstractNumId w:val="6"/>
  </w:num>
  <w:num w:numId="2">
    <w:abstractNumId w:val="10"/>
  </w:num>
  <w:num w:numId="3">
    <w:abstractNumId w:val="8"/>
  </w:num>
  <w:num w:numId="4">
    <w:abstractNumId w:val="1"/>
  </w:num>
  <w:num w:numId="5">
    <w:abstractNumId w:val="5"/>
  </w:num>
  <w:num w:numId="6">
    <w:abstractNumId w:val="0"/>
  </w:num>
  <w:num w:numId="7">
    <w:abstractNumId w:val="4"/>
  </w:num>
  <w:num w:numId="8">
    <w:abstractNumId w:val="3"/>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FF"/>
    <w:rsid w:val="0007099E"/>
    <w:rsid w:val="00075374"/>
    <w:rsid w:val="00084326"/>
    <w:rsid w:val="00090F5E"/>
    <w:rsid w:val="00092AA0"/>
    <w:rsid w:val="000E2061"/>
    <w:rsid w:val="001D72B9"/>
    <w:rsid w:val="001E22B7"/>
    <w:rsid w:val="001F1A70"/>
    <w:rsid w:val="002541A5"/>
    <w:rsid w:val="002B6092"/>
    <w:rsid w:val="002D57EF"/>
    <w:rsid w:val="003213C6"/>
    <w:rsid w:val="00332443"/>
    <w:rsid w:val="0033756B"/>
    <w:rsid w:val="003876E8"/>
    <w:rsid w:val="003A7507"/>
    <w:rsid w:val="003E581C"/>
    <w:rsid w:val="003F3A62"/>
    <w:rsid w:val="003F7F0C"/>
    <w:rsid w:val="00417874"/>
    <w:rsid w:val="00434015"/>
    <w:rsid w:val="00454C08"/>
    <w:rsid w:val="00491299"/>
    <w:rsid w:val="00491A80"/>
    <w:rsid w:val="004B752C"/>
    <w:rsid w:val="004C153E"/>
    <w:rsid w:val="004D7B1B"/>
    <w:rsid w:val="00501077"/>
    <w:rsid w:val="00504B25"/>
    <w:rsid w:val="00507533"/>
    <w:rsid w:val="00531CF2"/>
    <w:rsid w:val="0054445F"/>
    <w:rsid w:val="005756C6"/>
    <w:rsid w:val="00596873"/>
    <w:rsid w:val="005972DB"/>
    <w:rsid w:val="005C7FFA"/>
    <w:rsid w:val="00662E51"/>
    <w:rsid w:val="00680398"/>
    <w:rsid w:val="00686719"/>
    <w:rsid w:val="00696AF9"/>
    <w:rsid w:val="006E6480"/>
    <w:rsid w:val="007253F1"/>
    <w:rsid w:val="007500ED"/>
    <w:rsid w:val="00780846"/>
    <w:rsid w:val="007E6FDD"/>
    <w:rsid w:val="00824991"/>
    <w:rsid w:val="00825090"/>
    <w:rsid w:val="00847D7C"/>
    <w:rsid w:val="008672B6"/>
    <w:rsid w:val="008713FF"/>
    <w:rsid w:val="008A3B17"/>
    <w:rsid w:val="008A5FA8"/>
    <w:rsid w:val="008A75FC"/>
    <w:rsid w:val="008E7280"/>
    <w:rsid w:val="009053F0"/>
    <w:rsid w:val="00916CD9"/>
    <w:rsid w:val="0093040B"/>
    <w:rsid w:val="00A17003"/>
    <w:rsid w:val="00A46467"/>
    <w:rsid w:val="00A70D95"/>
    <w:rsid w:val="00AA5025"/>
    <w:rsid w:val="00AA5497"/>
    <w:rsid w:val="00B07D3D"/>
    <w:rsid w:val="00B44439"/>
    <w:rsid w:val="00B537D7"/>
    <w:rsid w:val="00B65C45"/>
    <w:rsid w:val="00BA2A0B"/>
    <w:rsid w:val="00BE1C04"/>
    <w:rsid w:val="00BF6281"/>
    <w:rsid w:val="00BF7315"/>
    <w:rsid w:val="00C8259C"/>
    <w:rsid w:val="00CD0253"/>
    <w:rsid w:val="00CE4807"/>
    <w:rsid w:val="00CF35B8"/>
    <w:rsid w:val="00D01113"/>
    <w:rsid w:val="00D15896"/>
    <w:rsid w:val="00D40E78"/>
    <w:rsid w:val="00D81F80"/>
    <w:rsid w:val="00D87AFE"/>
    <w:rsid w:val="00E41333"/>
    <w:rsid w:val="00E81060"/>
    <w:rsid w:val="00EA638D"/>
    <w:rsid w:val="00EA67AA"/>
    <w:rsid w:val="00EB35A9"/>
    <w:rsid w:val="00EB7059"/>
    <w:rsid w:val="00ED5D86"/>
    <w:rsid w:val="00EF57B7"/>
    <w:rsid w:val="00F13B10"/>
    <w:rsid w:val="00F61DF5"/>
    <w:rsid w:val="00FB4B2C"/>
    <w:rsid w:val="00FC6DAA"/>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44C82"/>
  <w15:chartTrackingRefBased/>
  <w15:docId w15:val="{594E866F-B59D-4E34-90EA-D1938523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2B9"/>
    <w:pPr>
      <w:spacing w:after="200" w:line="240" w:lineRule="auto"/>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1D72B9"/>
    <w:pPr>
      <w:spacing w:before="60" w:line="240" w:lineRule="auto"/>
      <w:outlineLvl w:val="1"/>
    </w:pPr>
    <w:rPr>
      <w:rFonts w:eastAsiaTheme="majorEastAsia" w:cstheme="majorBidi"/>
      <w:b/>
      <w:color w:val="03617A" w:themeColor="accent1"/>
      <w:sz w:val="32"/>
      <w:szCs w:val="32"/>
    </w:rPr>
  </w:style>
  <w:style w:type="paragraph" w:styleId="Heading3">
    <w:name w:val="heading 3"/>
    <w:next w:val="Normal"/>
    <w:link w:val="Heading3Char"/>
    <w:uiPriority w:val="9"/>
    <w:unhideWhenUsed/>
    <w:qFormat/>
    <w:rsid w:val="001D72B9"/>
    <w:pPr>
      <w:spacing w:before="60" w:line="240" w:lineRule="auto"/>
      <w:outlineLvl w:val="2"/>
    </w:pPr>
    <w:rPr>
      <w:b/>
      <w:color w:val="595959" w:themeColor="text1" w:themeTint="A6"/>
      <w:sz w:val="28"/>
    </w:rPr>
  </w:style>
  <w:style w:type="paragraph" w:styleId="Heading4">
    <w:name w:val="heading 4"/>
    <w:next w:val="Normal"/>
    <w:link w:val="Heading4Char"/>
    <w:uiPriority w:val="9"/>
    <w:unhideWhenUsed/>
    <w:qFormat/>
    <w:rsid w:val="001D72B9"/>
    <w:pPr>
      <w:spacing w:after="100" w:line="240" w:lineRule="auto"/>
      <w:outlineLvl w:val="3"/>
    </w:pPr>
    <w:rPr>
      <w:b/>
      <w:color w:val="19405B" w:themeColor="accent6"/>
      <w:sz w:val="24"/>
      <w:szCs w:val="24"/>
    </w:rPr>
  </w:style>
  <w:style w:type="paragraph" w:styleId="Heading5">
    <w:name w:val="heading 5"/>
    <w:next w:val="Normal"/>
    <w:link w:val="Heading5Char"/>
    <w:uiPriority w:val="9"/>
    <w:unhideWhenUsed/>
    <w:qFormat/>
    <w:rsid w:val="001D72B9"/>
    <w:pPr>
      <w:spacing w:after="6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1D72B9"/>
    <w:rPr>
      <w:rFonts w:eastAsiaTheme="majorEastAsia" w:cstheme="majorBidi"/>
      <w:b/>
      <w:color w:val="03617A" w:themeColor="accent1"/>
      <w:sz w:val="32"/>
      <w:szCs w:val="32"/>
    </w:rPr>
  </w:style>
  <w:style w:type="character" w:customStyle="1" w:styleId="Heading4Char">
    <w:name w:val="Heading 4 Char"/>
    <w:basedOn w:val="DefaultParagraphFont"/>
    <w:link w:val="Heading4"/>
    <w:uiPriority w:val="9"/>
    <w:rsid w:val="001D72B9"/>
    <w:rPr>
      <w:b/>
      <w:color w:val="19405B" w:themeColor="accent6"/>
      <w:sz w:val="24"/>
      <w:szCs w:val="24"/>
    </w:rPr>
  </w:style>
  <w:style w:type="character" w:customStyle="1" w:styleId="Heading3Char">
    <w:name w:val="Heading 3 Char"/>
    <w:basedOn w:val="DefaultParagraphFont"/>
    <w:link w:val="Heading3"/>
    <w:uiPriority w:val="9"/>
    <w:rsid w:val="001D72B9"/>
    <w:rPr>
      <w:b/>
      <w:color w:val="595959" w:themeColor="text1" w:themeTint="A6"/>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1D72B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17874"/>
    <w:pPr>
      <w:spacing w:before="200"/>
      <w:ind w:left="864" w:right="864"/>
      <w:jc w:val="center"/>
    </w:pPr>
    <w:rPr>
      <w:b/>
      <w:iCs/>
      <w:color w:val="FFFFFF" w:themeColor="background1"/>
    </w:rPr>
  </w:style>
  <w:style w:type="character" w:customStyle="1" w:styleId="QuoteChar">
    <w:name w:val="Quote Char"/>
    <w:basedOn w:val="DefaultParagraphFont"/>
    <w:link w:val="Quote"/>
    <w:uiPriority w:val="29"/>
    <w:rsid w:val="00417874"/>
    <w:rPr>
      <w:b/>
      <w:iCs/>
      <w:color w:val="FFFFFF" w:themeColor="background1"/>
    </w:rPr>
  </w:style>
  <w:style w:type="paragraph" w:styleId="ListParagraph">
    <w:name w:val="List Paragraph"/>
    <w:basedOn w:val="Normal"/>
    <w:uiPriority w:val="34"/>
    <w:rsid w:val="008713FF"/>
    <w:pPr>
      <w:ind w:left="720"/>
      <w:contextualSpacing/>
    </w:pPr>
  </w:style>
  <w:style w:type="character" w:styleId="Hyperlink">
    <w:name w:val="Hyperlink"/>
    <w:basedOn w:val="DefaultParagraphFont"/>
    <w:uiPriority w:val="99"/>
    <w:unhideWhenUsed/>
    <w:rsid w:val="00EB7059"/>
    <w:rPr>
      <w:color w:val="0563C1" w:themeColor="hyperlink"/>
      <w:u w:val="single"/>
    </w:rPr>
  </w:style>
  <w:style w:type="character" w:styleId="UnresolvedMention">
    <w:name w:val="Unresolved Mention"/>
    <w:basedOn w:val="DefaultParagraphFont"/>
    <w:uiPriority w:val="99"/>
    <w:semiHidden/>
    <w:unhideWhenUsed/>
    <w:rsid w:val="00EB7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oe.edprep@iowa.gov" TargetMode="External"/><Relationship Id="rId5" Type="http://schemas.openxmlformats.org/officeDocument/2006/relationships/webSettings" Target="webSettings.xml"/><Relationship Id="rId10" Type="http://schemas.openxmlformats.org/officeDocument/2006/relationships/hyperlink" Target="https://educate.iowa.gov/pk-12/standards/academics" TargetMode="External"/><Relationship Id="rId4" Type="http://schemas.openxmlformats.org/officeDocument/2006/relationships/settings" Target="settings.xml"/><Relationship Id="rId9" Type="http://schemas.openxmlformats.org/officeDocument/2006/relationships/hyperlink" Target="mailto:idoe.edprep@iow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1%20(2).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3B97C-DFB5-4D07-803E-6B2CECDA2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Handout1 (2)</Template>
  <TotalTime>0</TotalTime>
  <Pages>5</Pages>
  <Words>898</Words>
  <Characters>5525</Characters>
  <Application>Microsoft Office Word</Application>
  <DocSecurity>0</DocSecurity>
  <Lines>172</Lines>
  <Paragraphs>71</Paragraphs>
  <ScaleCrop>false</ScaleCrop>
  <HeadingPairs>
    <vt:vector size="2" baseType="variant">
      <vt:variant>
        <vt:lpstr>Title</vt:lpstr>
      </vt:variant>
      <vt:variant>
        <vt:i4>1</vt:i4>
      </vt:variant>
    </vt:vector>
  </HeadingPairs>
  <TitlesOfParts>
    <vt:vector size="1" baseType="lpstr">
      <vt:lpstr>Designing an Iowa Evaluator Approval Training Course</vt:lpstr>
    </vt:vector>
  </TitlesOfParts>
  <Company>Iowa Department of Education</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Evaluator Approval Course Proposal Template</dc:title>
  <dc:subject/>
  <dc:creator>Albers, Lisa [IDOE]</dc:creator>
  <cp:keywords/>
  <dc:description/>
  <cp:lastModifiedBy>Albers, Lisa [IDOE]</cp:lastModifiedBy>
  <cp:revision>2</cp:revision>
  <cp:lastPrinted>2024-09-17T14:08:00Z</cp:lastPrinted>
  <dcterms:created xsi:type="dcterms:W3CDTF">2025-03-11T21:34:00Z</dcterms:created>
  <dcterms:modified xsi:type="dcterms:W3CDTF">2025-03-11T21:34:00Z</dcterms:modified>
</cp:coreProperties>
</file>